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0F600" w14:textId="3FA27738" w:rsidR="007661A6" w:rsidRDefault="00372185">
      <w:pPr>
        <w:ind w:left="1988" w:hanging="1988"/>
        <w:rPr>
          <w:rFonts w:ascii="Arial" w:hAnsi="Arial" w:cs="Arial"/>
          <w:b/>
          <w:sz w:val="24"/>
          <w:lang w:val="de-DE"/>
        </w:rPr>
      </w:pPr>
      <w:r>
        <w:rPr>
          <w:rFonts w:ascii="Arial" w:hAnsi="Arial" w:cs="Arial"/>
          <w:b/>
          <w:sz w:val="24"/>
          <w:lang w:val="de-DE"/>
        </w:rPr>
        <w:t>3GPP TSG RAN WG1 #114</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6B22FA" w:rsidRPr="006B22FA">
        <w:rPr>
          <w:rFonts w:ascii="Arial" w:hAnsi="Arial" w:cs="Arial"/>
          <w:b/>
          <w:sz w:val="24"/>
          <w:lang w:val="de-DE"/>
        </w:rPr>
        <w:t>R1-2307979</w:t>
      </w:r>
    </w:p>
    <w:p w14:paraId="1980F601" w14:textId="77777777" w:rsidR="007661A6" w:rsidRDefault="00372185">
      <w:pPr>
        <w:widowControl w:val="0"/>
        <w:pBdr>
          <w:bottom w:val="single" w:sz="12" w:space="1" w:color="auto"/>
        </w:pBdr>
        <w:autoSpaceDE w:val="0"/>
        <w:autoSpaceDN w:val="0"/>
        <w:adjustRightInd w:val="0"/>
        <w:snapToGrid w:val="0"/>
        <w:spacing w:after="0" w:line="360" w:lineRule="auto"/>
        <w:rPr>
          <w:rFonts w:ascii="Arial" w:hAnsi="Arial" w:cs="Arial"/>
          <w:b/>
          <w:bCs/>
          <w:snapToGrid w:val="0"/>
          <w:kern w:val="2"/>
          <w:lang w:eastAsia="ko-KR"/>
        </w:rPr>
      </w:pPr>
      <w:bookmarkStart w:id="0" w:name="_Hlk37692703"/>
      <w:r>
        <w:rPr>
          <w:rFonts w:ascii="Arial" w:hAnsi="Arial" w:cs="Arial"/>
          <w:b/>
          <w:bCs/>
          <w:snapToGrid w:val="0"/>
          <w:kern w:val="2"/>
          <w:sz w:val="24"/>
          <w:lang w:eastAsia="ko-KR"/>
        </w:rPr>
        <w:t>Toulouse, France, August 21</w:t>
      </w:r>
      <w:r>
        <w:rPr>
          <w:rFonts w:ascii="Arial" w:hAnsi="Arial" w:cs="Arial"/>
          <w:b/>
          <w:bCs/>
          <w:snapToGrid w:val="0"/>
          <w:kern w:val="2"/>
          <w:sz w:val="24"/>
          <w:vertAlign w:val="superscript"/>
          <w:lang w:eastAsia="ko-KR"/>
        </w:rPr>
        <w:t>st</w:t>
      </w:r>
      <w:r>
        <w:rPr>
          <w:rFonts w:ascii="Arial" w:hAnsi="Arial" w:cs="Arial"/>
          <w:b/>
          <w:bCs/>
          <w:snapToGrid w:val="0"/>
          <w:kern w:val="2"/>
          <w:sz w:val="24"/>
          <w:lang w:eastAsia="ko-KR"/>
        </w:rPr>
        <w:t xml:space="preserve"> – August 25</w:t>
      </w:r>
      <w:r>
        <w:rPr>
          <w:rFonts w:ascii="Arial" w:hAnsi="Arial" w:cs="Arial"/>
          <w:b/>
          <w:bCs/>
          <w:snapToGrid w:val="0"/>
          <w:kern w:val="2"/>
          <w:sz w:val="24"/>
          <w:vertAlign w:val="superscript"/>
          <w:lang w:eastAsia="ko-KR"/>
        </w:rPr>
        <w:t>th</w:t>
      </w:r>
      <w:r>
        <w:rPr>
          <w:rFonts w:ascii="Arial" w:hAnsi="Arial" w:cs="Arial"/>
          <w:b/>
          <w:bCs/>
          <w:snapToGrid w:val="0"/>
          <w:kern w:val="2"/>
          <w:sz w:val="24"/>
          <w:lang w:eastAsia="ko-KR"/>
        </w:rPr>
        <w:t>, 2023</w:t>
      </w:r>
    </w:p>
    <w:p w14:paraId="1980F602" w14:textId="77777777" w:rsidR="007661A6" w:rsidRDefault="00372185">
      <w:pPr>
        <w:spacing w:before="240" w:after="6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(LG Electronics)</w:t>
      </w:r>
    </w:p>
    <w:p w14:paraId="1980F603" w14:textId="7644358B" w:rsidR="007661A6" w:rsidRDefault="0037218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BB1C06">
        <w:rPr>
          <w:rFonts w:ascii="Arial" w:hAnsi="Arial" w:cs="Arial"/>
          <w:b/>
          <w:sz w:val="24"/>
          <w:lang w:val="en-US" w:eastAsia="ko-KR"/>
        </w:rPr>
        <w:t>2</w:t>
      </w:r>
      <w:r>
        <w:rPr>
          <w:rFonts w:ascii="Arial" w:hAnsi="Arial" w:cs="Arial"/>
          <w:b/>
          <w:sz w:val="24"/>
          <w:lang w:val="en-US"/>
        </w:rPr>
        <w:t xml:space="preserve"> for AI 9.4.4: </w:t>
      </w:r>
      <w:proofErr w:type="spellStart"/>
      <w:r>
        <w:rPr>
          <w:rFonts w:ascii="Arial" w:hAnsi="Arial" w:cs="Arial"/>
          <w:b/>
          <w:sz w:val="24"/>
          <w:lang w:val="en-US"/>
        </w:rPr>
        <w:t>Sidelink</w:t>
      </w:r>
      <w:proofErr w:type="spellEnd"/>
      <w:r>
        <w:rPr>
          <w:rFonts w:ascii="Arial" w:hAnsi="Arial" w:cs="Arial"/>
          <w:b/>
          <w:sz w:val="24"/>
          <w:lang w:val="en-US"/>
        </w:rPr>
        <w:t xml:space="preserve"> CA operation</w:t>
      </w:r>
    </w:p>
    <w:p w14:paraId="1980F604" w14:textId="77777777" w:rsidR="007661A6" w:rsidRDefault="0037218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9.4.4</w:t>
      </w:r>
    </w:p>
    <w:bookmarkEnd w:id="0"/>
    <w:p w14:paraId="1980F605" w14:textId="77777777" w:rsidR="007661A6" w:rsidRDefault="0037218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980F606" w14:textId="77777777" w:rsidR="007661A6" w:rsidRDefault="00372185">
      <w:pPr>
        <w:pStyle w:val="3GPPH1"/>
        <w:rPr>
          <w:lang w:val="en-US"/>
        </w:rPr>
      </w:pPr>
      <w:r>
        <w:t>Introduction</w:t>
      </w:r>
    </w:p>
    <w:p w14:paraId="1980F607" w14:textId="77777777" w:rsidR="007661A6" w:rsidRDefault="007661A6">
      <w:pPr>
        <w:autoSpaceDE w:val="0"/>
        <w:autoSpaceDN w:val="0"/>
        <w:spacing w:after="120"/>
        <w:rPr>
          <w:rFonts w:asciiTheme="minorHAnsi" w:hAnsiTheme="minorHAnsi" w:cstheme="minorHAnsi"/>
          <w:color w:val="000000" w:themeColor="text1"/>
          <w:sz w:val="22"/>
          <w:szCs w:val="28"/>
          <w:lang w:val="en-US"/>
        </w:rPr>
      </w:pPr>
    </w:p>
    <w:p w14:paraId="1980F608" w14:textId="77777777" w:rsidR="007661A6" w:rsidRDefault="00372185">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NR SL CA operation is as follows:</w:t>
      </w:r>
    </w:p>
    <w:tbl>
      <w:tblPr>
        <w:tblStyle w:val="af2"/>
        <w:tblW w:w="9631" w:type="dxa"/>
        <w:tblLayout w:type="fixed"/>
        <w:tblLook w:val="04A0" w:firstRow="1" w:lastRow="0" w:firstColumn="1" w:lastColumn="0" w:noHBand="0" w:noVBand="1"/>
      </w:tblPr>
      <w:tblGrid>
        <w:gridCol w:w="9631"/>
      </w:tblGrid>
      <w:tr w:rsidR="007661A6" w14:paraId="1980F61B" w14:textId="77777777">
        <w:tc>
          <w:tcPr>
            <w:tcW w:w="9631" w:type="dxa"/>
          </w:tcPr>
          <w:p w14:paraId="1980F609" w14:textId="77777777" w:rsidR="007661A6" w:rsidRDefault="00372185">
            <w:pPr>
              <w:numPr>
                <w:ilvl w:val="0"/>
                <w:numId w:val="11"/>
              </w:numPr>
              <w:overflowPunct w:val="0"/>
              <w:autoSpaceDE w:val="0"/>
              <w:autoSpaceDN w:val="0"/>
              <w:adjustRightInd w:val="0"/>
              <w:spacing w:after="0" w:line="240" w:lineRule="exact"/>
              <w:ind w:left="426" w:hanging="357"/>
              <w:textAlignment w:val="baseline"/>
              <w:rPr>
                <w:rFonts w:cs="Times"/>
                <w:lang w:eastAsia="en-GB"/>
              </w:rPr>
            </w:pPr>
            <w:r>
              <w:rPr>
                <w:rFonts w:cs="Times"/>
                <w:lang w:eastAsia="en-GB"/>
              </w:rPr>
              <w:t xml:space="preserve">Specify mechanism to support NR </w:t>
            </w:r>
            <w:proofErr w:type="spellStart"/>
            <w:r>
              <w:rPr>
                <w:rFonts w:cs="Times"/>
                <w:lang w:eastAsia="en-GB"/>
              </w:rPr>
              <w:t>sidelink</w:t>
            </w:r>
            <w:proofErr w:type="spellEnd"/>
            <w:r>
              <w:rPr>
                <w:rFonts w:cs="Times"/>
                <w:lang w:eastAsia="en-GB"/>
              </w:rPr>
              <w:t xml:space="preserve"> CA operation based on LTE </w:t>
            </w:r>
            <w:proofErr w:type="spellStart"/>
            <w:r>
              <w:rPr>
                <w:rFonts w:cs="Times"/>
                <w:lang w:eastAsia="en-GB"/>
              </w:rPr>
              <w:t>sidelink</w:t>
            </w:r>
            <w:proofErr w:type="spellEnd"/>
            <w:r>
              <w:rPr>
                <w:rFonts w:cs="Times"/>
                <w:lang w:eastAsia="en-GB"/>
              </w:rPr>
              <w:t xml:space="preserve"> CA operation [RAN2, RAN1, RAN4]</w:t>
            </w:r>
          </w:p>
          <w:p w14:paraId="1980F60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Support only LTE </w:t>
            </w:r>
            <w:proofErr w:type="spellStart"/>
            <w:r>
              <w:rPr>
                <w:rFonts w:cs="Times"/>
                <w:lang w:eastAsia="ko-KR"/>
              </w:rPr>
              <w:t>sidelink</w:t>
            </w:r>
            <w:proofErr w:type="spellEnd"/>
            <w:r>
              <w:rPr>
                <w:rFonts w:cs="Times"/>
                <w:lang w:eastAsia="ko-KR"/>
              </w:rPr>
              <w:t xml:space="preserve"> CA features for NR (i.e., SL carrier (re-)selection, synchronization of aggregated carriers, power control for simultaneous </w:t>
            </w:r>
            <w:proofErr w:type="spellStart"/>
            <w:r>
              <w:rPr>
                <w:rFonts w:cs="Times"/>
                <w:lang w:eastAsia="ko-KR"/>
              </w:rPr>
              <w:t>sidelink</w:t>
            </w:r>
            <w:proofErr w:type="spellEnd"/>
            <w:r>
              <w:rPr>
                <w:rFonts w:cs="Times"/>
                <w:lang w:eastAsia="ko-KR"/>
              </w:rPr>
              <w:t xml:space="preserve"> TX, packet duplication)</w:t>
            </w:r>
          </w:p>
          <w:p w14:paraId="1980F60B"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work is limited to intra-band CA for the ITS band in FR1 (Band n47).</w:t>
            </w:r>
          </w:p>
          <w:p w14:paraId="1980F60C"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No specific enhancements of Rel-17 </w:t>
            </w:r>
            <w:proofErr w:type="spellStart"/>
            <w:r>
              <w:rPr>
                <w:rFonts w:cs="Times"/>
                <w:lang w:eastAsia="ko-KR"/>
              </w:rPr>
              <w:t>sidelink</w:t>
            </w:r>
            <w:proofErr w:type="spellEnd"/>
            <w:r>
              <w:rPr>
                <w:rFonts w:cs="Times"/>
                <w:lang w:eastAsia="ko-KR"/>
              </w:rPr>
              <w:t xml:space="preserve"> features with </w:t>
            </w:r>
            <w:proofErr w:type="spellStart"/>
            <w:r>
              <w:rPr>
                <w:rFonts w:cs="Times"/>
                <w:lang w:eastAsia="ko-KR"/>
              </w:rPr>
              <w:t>sidelink</w:t>
            </w:r>
            <w:proofErr w:type="spellEnd"/>
            <w:r>
              <w:rPr>
                <w:rFonts w:cs="Times"/>
                <w:lang w:eastAsia="ko-KR"/>
              </w:rPr>
              <w:t xml:space="preserve"> CA support.</w:t>
            </w:r>
          </w:p>
          <w:p w14:paraId="1980F60D"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This feature is backwards compatible in the following regards</w:t>
            </w:r>
          </w:p>
          <w:p w14:paraId="1980F60E" w14:textId="77777777" w:rsidR="007661A6" w:rsidRDefault="00372185">
            <w:pPr>
              <w:numPr>
                <w:ilvl w:val="1"/>
                <w:numId w:val="12"/>
              </w:numPr>
              <w:overflowPunct w:val="0"/>
              <w:autoSpaceDE w:val="0"/>
              <w:autoSpaceDN w:val="0"/>
              <w:adjustRightInd w:val="0"/>
              <w:spacing w:after="0" w:line="240" w:lineRule="exact"/>
              <w:ind w:left="1418" w:hanging="357"/>
              <w:textAlignment w:val="baseline"/>
              <w:rPr>
                <w:rFonts w:cs="Times"/>
                <w:lang w:eastAsia="ko-KR"/>
              </w:rPr>
            </w:pPr>
            <w:bookmarkStart w:id="2" w:name="_Hlk89619097"/>
            <w:r>
              <w:rPr>
                <w:rFonts w:cs="Times"/>
                <w:lang w:eastAsia="ko-KR"/>
              </w:rPr>
              <w:t>A Rel-16/Rel-17 UE can receive Rel-18 </w:t>
            </w:r>
            <w:proofErr w:type="spellStart"/>
            <w:r>
              <w:rPr>
                <w:rFonts w:cs="Times"/>
                <w:lang w:eastAsia="ko-KR"/>
              </w:rPr>
              <w:t>sidelink</w:t>
            </w:r>
            <w:proofErr w:type="spellEnd"/>
            <w:r>
              <w:rPr>
                <w:rFonts w:cs="Times"/>
                <w:lang w:eastAsia="ko-KR"/>
              </w:rPr>
              <w:t xml:space="preserve"> broadcast/groupcast transmissions with CA for the carrier on which it receives PSCCH/PSSCH and transmits the corresponding </w:t>
            </w:r>
            <w:proofErr w:type="spellStart"/>
            <w:r>
              <w:rPr>
                <w:rFonts w:cs="Times"/>
                <w:lang w:eastAsia="ko-KR"/>
              </w:rPr>
              <w:t>sidelink</w:t>
            </w:r>
            <w:proofErr w:type="spellEnd"/>
            <w:r>
              <w:rPr>
                <w:rFonts w:cs="Times"/>
                <w:lang w:eastAsia="ko-KR"/>
              </w:rPr>
              <w:t xml:space="preserve"> HARQ feedback</w:t>
            </w:r>
            <w:bookmarkEnd w:id="2"/>
            <w:r>
              <w:rPr>
                <w:rFonts w:cs="Times"/>
                <w:lang w:eastAsia="ko-KR"/>
              </w:rPr>
              <w:t xml:space="preserve"> (when SL-HARQ is enabled in SCI)</w:t>
            </w:r>
          </w:p>
          <w:p w14:paraId="1980F60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10"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Same subcarrier spacing (SCS) among CA carriers to avoid resource selection enhancements and AGC issues</w:t>
            </w:r>
          </w:p>
          <w:p w14:paraId="1980F611"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Time resources for PSFCH are aligned among the carriers for CA</w:t>
            </w:r>
          </w:p>
          <w:p w14:paraId="1980F612"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enhancement related to SCI transmissions on PSCCH/PSSCH, PSFCH transmission, RSRP feedback, CSI feedback and congestion control compared to Rel-16 (i.e., per-carrier operation)</w:t>
            </w:r>
          </w:p>
          <w:p w14:paraId="1980F613"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SL resource indication remains to be per-resource pool and per-carrier basis (no cross-carrier scheduling in SCI)</w:t>
            </w:r>
          </w:p>
          <w:p w14:paraId="1980F614"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UE transmits SL HARQ feedback on the same carrier on which it receives the associated PSSCH</w:t>
            </w:r>
          </w:p>
          <w:p w14:paraId="1980F615"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consideration for limited transmission and reception capability</w:t>
            </w:r>
          </w:p>
          <w:p w14:paraId="1980F61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primary/secondary carrier differentiation</w:t>
            </w:r>
          </w:p>
          <w:p w14:paraId="1980F617"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Reuse the LTE </w:t>
            </w:r>
            <w:proofErr w:type="spellStart"/>
            <w:r>
              <w:rPr>
                <w:rFonts w:cs="Times"/>
                <w:lang w:eastAsia="ko-KR"/>
              </w:rPr>
              <w:t>sidelink</w:t>
            </w:r>
            <w:proofErr w:type="spellEnd"/>
            <w:r>
              <w:rPr>
                <w:rFonts w:cs="Times"/>
                <w:lang w:eastAsia="ko-KR"/>
              </w:rPr>
              <w:t xml:space="preserve"> CA design for the following aspects:</w:t>
            </w:r>
          </w:p>
          <w:p w14:paraId="1980F618"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proofErr w:type="spellStart"/>
            <w:r>
              <w:rPr>
                <w:rFonts w:cs="Times"/>
                <w:lang w:eastAsia="ko-KR"/>
              </w:rPr>
              <w:t>Sidelink</w:t>
            </w:r>
            <w:proofErr w:type="spellEnd"/>
            <w:r>
              <w:rPr>
                <w:rFonts w:cs="Times"/>
                <w:lang w:eastAsia="ko-KR"/>
              </w:rPr>
              <w:t xml:space="preserve"> carrier (re-)selection, synchronization of aggregated carriers, Tx power split for simultaneous </w:t>
            </w:r>
            <w:proofErr w:type="spellStart"/>
            <w:r>
              <w:rPr>
                <w:rFonts w:cs="Times"/>
                <w:lang w:eastAsia="ko-KR"/>
              </w:rPr>
              <w:t>sidelink</w:t>
            </w:r>
            <w:proofErr w:type="spellEnd"/>
            <w:r>
              <w:rPr>
                <w:rFonts w:cs="Times"/>
                <w:lang w:eastAsia="ko-KR"/>
              </w:rPr>
              <w:t xml:space="preserve"> transmissions, packet duplication</w:t>
            </w:r>
          </w:p>
          <w:p w14:paraId="1980F619"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CA band combination work in RAN4 is limited to intra-band contiguous CA in Rel-18.</w:t>
            </w:r>
          </w:p>
          <w:p w14:paraId="1980F61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Note: The SL CA work in Rel-18 mainly targets some V2X use cases</w:t>
            </w:r>
          </w:p>
        </w:tc>
      </w:tr>
    </w:tbl>
    <w:p w14:paraId="1980F61C" w14:textId="77777777" w:rsidR="007661A6" w:rsidRDefault="007661A6">
      <w:pPr>
        <w:spacing w:before="120" w:after="120"/>
        <w:rPr>
          <w:rFonts w:asciiTheme="minorHAnsi" w:hAnsiTheme="minorHAnsi" w:cstheme="minorHAnsi"/>
          <w:sz w:val="22"/>
          <w:szCs w:val="28"/>
          <w:lang w:val="en-US"/>
        </w:rPr>
      </w:pPr>
    </w:p>
    <w:p w14:paraId="1980F61D" w14:textId="77777777" w:rsidR="007661A6" w:rsidRDefault="00372185">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NR SL CA operation during this RAN1 meeting. Note that, for convenience, all past outcomes including agreements, conclusions and working assumptions reached during this WI or related to LTE SL CA are captured in Section 7 (Appendix) of this document.</w:t>
      </w:r>
    </w:p>
    <w:p w14:paraId="1980F61E" w14:textId="77777777" w:rsidR="007661A6" w:rsidRDefault="007661A6">
      <w:pPr>
        <w:spacing w:before="120" w:after="120"/>
        <w:rPr>
          <w:rFonts w:ascii="Times New Roman" w:hAnsi="Times New Roman"/>
          <w:bCs/>
          <w:iCs/>
          <w:u w:val="single"/>
        </w:rPr>
      </w:pPr>
    </w:p>
    <w:p w14:paraId="1980F61F" w14:textId="77777777" w:rsidR="007661A6" w:rsidRDefault="00372185">
      <w:pPr>
        <w:pStyle w:val="3GPPH1"/>
      </w:pPr>
      <w:r>
        <w:rPr>
          <w:color w:val="000000" w:themeColor="text1"/>
        </w:rPr>
        <w:t>Topics for</w:t>
      </w:r>
      <w:r>
        <w:t xml:space="preserve"> discussion</w:t>
      </w:r>
    </w:p>
    <w:p w14:paraId="1980F620" w14:textId="77777777" w:rsidR="007661A6" w:rsidRDefault="00372185">
      <w:pPr>
        <w:pStyle w:val="2"/>
        <w:tabs>
          <w:tab w:val="clear" w:pos="432"/>
          <w:tab w:val="clear" w:pos="576"/>
          <w:tab w:val="left" w:pos="567"/>
        </w:tabs>
        <w:rPr>
          <w:i w:val="0"/>
          <w:color w:val="000000" w:themeColor="text1"/>
        </w:rPr>
      </w:pPr>
      <w:bookmarkStart w:id="3" w:name="_Hlk55222664"/>
      <w:bookmarkStart w:id="4" w:name="_Hlk54027001"/>
      <w:r>
        <w:rPr>
          <w:i w:val="0"/>
          <w:szCs w:val="24"/>
        </w:rPr>
        <w:t xml:space="preserve">Topic #1: </w:t>
      </w:r>
      <w:r>
        <w:rPr>
          <w:rFonts w:hint="eastAsia"/>
          <w:i w:val="0"/>
          <w:szCs w:val="24"/>
          <w:lang w:eastAsia="ko-KR"/>
        </w:rPr>
        <w:t xml:space="preserve">PSFCH power control and PSFCH TX/TX </w:t>
      </w:r>
      <w:r>
        <w:rPr>
          <w:i w:val="0"/>
          <w:szCs w:val="24"/>
          <w:lang w:eastAsia="ko-KR"/>
        </w:rPr>
        <w:t xml:space="preserve">or TX/RX </w:t>
      </w:r>
      <w:r>
        <w:rPr>
          <w:rFonts w:hint="eastAsia"/>
          <w:i w:val="0"/>
          <w:szCs w:val="24"/>
          <w:lang w:eastAsia="ko-KR"/>
        </w:rPr>
        <w:t>prioritization</w:t>
      </w:r>
    </w:p>
    <w:p w14:paraId="1980F621" w14:textId="77777777" w:rsidR="007661A6" w:rsidRDefault="007661A6">
      <w:pPr>
        <w:autoSpaceDE w:val="0"/>
        <w:autoSpaceDN w:val="0"/>
        <w:spacing w:after="120"/>
        <w:rPr>
          <w:rFonts w:ascii="Calibri" w:hAnsi="Calibri" w:cs="Calibri"/>
          <w:color w:val="000000" w:themeColor="text1"/>
          <w:sz w:val="22"/>
        </w:rPr>
      </w:pPr>
    </w:p>
    <w:p w14:paraId="1980F62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how to perform PSFCH power control including PSFCH TX/TX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3" w14:textId="77777777">
        <w:trPr>
          <w:trHeight w:val="8096"/>
        </w:trPr>
        <w:tc>
          <w:tcPr>
            <w:tcW w:w="9631" w:type="dxa"/>
          </w:tcPr>
          <w:p w14:paraId="1980F62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62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62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Supported by ETRI[17], Qualcomm[20], (2)</w:t>
            </w:r>
          </w:p>
          <w:p w14:paraId="1980F626"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62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Rel-16 PSFCH selection rule is reused for all the aggregated SL carriers</w:t>
            </w:r>
          </w:p>
          <w:p w14:paraId="1980F62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Selecting PSFCHs with ascending order of priority value among the PSFCHs across multiple SL carriers </w:t>
            </w:r>
          </w:p>
          <w:p w14:paraId="1980F629"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Nokia[1], Huawei[2],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vivo[4], CATT[6], Lenovo[9], Apple[10], Xiaomi[11], DCM[13], OPPO[14], WILUS[24], (11)</w:t>
            </w:r>
          </w:p>
          <w:p w14:paraId="1980F62A"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The presence and configuration of DL power control parameters for all carriers are aligned</w:t>
            </w:r>
          </w:p>
          <w:p w14:paraId="1980F62B"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Xiaomi[11], </w:t>
            </w:r>
            <w:r>
              <w:rPr>
                <w:rFonts w:asciiTheme="minorHAnsi" w:hAnsiTheme="minorHAnsi" w:cstheme="minorHAnsi"/>
                <w:color w:val="000000"/>
                <w:sz w:val="22"/>
                <w:szCs w:val="22"/>
                <w:lang w:val="en-AU" w:eastAsia="ko-KR"/>
              </w:rPr>
              <w:t>Samsung[16], (3)</w:t>
            </w:r>
          </w:p>
          <w:p w14:paraId="1980F6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62D"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(1)</w:t>
            </w:r>
          </w:p>
          <w:p w14:paraId="1980F6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Rel-16 PSFCH selection and power control is performed first, then the power adjustment or PSFCH dropping is further performed</w:t>
            </w:r>
          </w:p>
          <w:p w14:paraId="1980F62F"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vivo[4], Apple[10], ZTE[15],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LGE[21], (5)</w:t>
            </w:r>
          </w:p>
          <w:p w14:paraId="1980F630"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Per-carrier basis adjustment is performed based on the number of PSFCH with high priority on each carrier: Apple[10] (1)</w:t>
            </w:r>
          </w:p>
          <w:p w14:paraId="1980F631"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ZTE[15], (1)</w:t>
            </w:r>
          </w:p>
          <w:p w14:paraId="1980F632"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priority of carrier: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LGE[21], (2)</w:t>
            </w:r>
          </w:p>
        </w:tc>
      </w:tr>
    </w:tbl>
    <w:p w14:paraId="1980F634" w14:textId="77777777" w:rsidR="007661A6" w:rsidRDefault="007661A6">
      <w:pPr>
        <w:autoSpaceDE w:val="0"/>
        <w:autoSpaceDN w:val="0"/>
        <w:rPr>
          <w:rFonts w:ascii="Calibri" w:hAnsi="Calibri" w:cs="Calibri"/>
          <w:color w:val="000000" w:themeColor="text1"/>
          <w:sz w:val="22"/>
        </w:rPr>
      </w:pPr>
    </w:p>
    <w:p w14:paraId="1980F635"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perform PSFCH TX/RX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9" w14:textId="77777777">
        <w:tc>
          <w:tcPr>
            <w:tcW w:w="9631" w:type="dxa"/>
          </w:tcPr>
          <w:p w14:paraId="1980F63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TX/RX prioritization</w:t>
            </w:r>
          </w:p>
          <w:p w14:paraId="1980F63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when PSFCH TX(s) on SL carrier(s) and PSFCH RX(s) on SL carrier(s) are overlapping in time, UE determines either PSFCH TX or PSFCH RX corresponding to the smallest priority field value for all the aggregated SL carriers</w:t>
            </w:r>
          </w:p>
          <w:p w14:paraId="1980F63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r>
              <w:rPr>
                <w:rFonts w:asciiTheme="minorHAnsi" w:hAnsiTheme="minorHAnsi" w:cstheme="minorHAnsi"/>
                <w:bCs/>
                <w:sz w:val="22"/>
                <w:szCs w:val="28"/>
                <w:lang w:eastAsia="ko-KR"/>
              </w:rPr>
              <w:t xml:space="preserve">Huawei[2], </w:t>
            </w:r>
            <w:r>
              <w:rPr>
                <w:rFonts w:asciiTheme="minorHAnsi" w:hAnsiTheme="minorHAnsi" w:cstheme="minorHAnsi"/>
                <w:color w:val="000000"/>
                <w:sz w:val="22"/>
                <w:szCs w:val="22"/>
                <w:lang w:val="en-AU" w:eastAsia="ko-KR"/>
              </w:rPr>
              <w:t>vivo[4], Sharp[12], ZTE[15], Qualcomm[20], LGE[21], Ericsson[23], WILUS[24], (8)</w:t>
            </w:r>
          </w:p>
        </w:tc>
      </w:tr>
    </w:tbl>
    <w:p w14:paraId="1980F63A" w14:textId="77777777" w:rsidR="007661A6" w:rsidRDefault="007661A6">
      <w:pPr>
        <w:autoSpaceDE w:val="0"/>
        <w:autoSpaceDN w:val="0"/>
        <w:rPr>
          <w:rFonts w:ascii="Calibri" w:hAnsi="Calibri" w:cs="Calibri"/>
          <w:color w:val="000000" w:themeColor="text1"/>
          <w:sz w:val="22"/>
        </w:rPr>
      </w:pPr>
    </w:p>
    <w:p w14:paraId="1980F63B" w14:textId="77777777" w:rsidR="007661A6" w:rsidRDefault="007661A6">
      <w:pPr>
        <w:autoSpaceDE w:val="0"/>
        <w:autoSpaceDN w:val="0"/>
        <w:rPr>
          <w:rFonts w:ascii="Calibri" w:hAnsi="Calibri" w:cs="Calibri"/>
          <w:color w:val="000000" w:themeColor="text1"/>
          <w:sz w:val="22"/>
        </w:rPr>
      </w:pPr>
    </w:p>
    <w:p w14:paraId="1980F63C" w14:textId="77777777" w:rsidR="007661A6" w:rsidRDefault="00372185">
      <w:pPr>
        <w:pStyle w:val="3"/>
        <w:spacing w:before="0" w:after="160"/>
        <w:rPr>
          <w:sz w:val="24"/>
          <w:szCs w:val="24"/>
        </w:rPr>
      </w:pPr>
      <w:r>
        <w:rPr>
          <w:sz w:val="24"/>
          <w:szCs w:val="24"/>
        </w:rPr>
        <w:lastRenderedPageBreak/>
        <w:t>[ACTIVE] 1</w:t>
      </w:r>
      <w:r>
        <w:rPr>
          <w:sz w:val="24"/>
          <w:szCs w:val="24"/>
          <w:vertAlign w:val="superscript"/>
        </w:rPr>
        <w:t>st</w:t>
      </w:r>
      <w:r>
        <w:rPr>
          <w:sz w:val="24"/>
          <w:szCs w:val="24"/>
        </w:rPr>
        <w:t xml:space="preserve"> round discussion (2 questions)</w:t>
      </w:r>
    </w:p>
    <w:p w14:paraId="1980F63D" w14:textId="77777777" w:rsidR="007661A6" w:rsidRDefault="007661A6">
      <w:pPr>
        <w:autoSpaceDE w:val="0"/>
        <w:autoSpaceDN w:val="0"/>
        <w:rPr>
          <w:rFonts w:ascii="Calibri" w:hAnsi="Calibri" w:cs="Calibri"/>
          <w:color w:val="000000" w:themeColor="text1"/>
          <w:sz w:val="22"/>
        </w:rPr>
      </w:pPr>
    </w:p>
    <w:p w14:paraId="1980F63E"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1-1: Companies provide views of which option can be agreed for NR SL CA PSFCH power control? </w:t>
      </w:r>
    </w:p>
    <w:p w14:paraId="1980F63F"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980F640"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w:t>
      </w:r>
    </w:p>
    <w:p w14:paraId="1980F641"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2"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1980F643"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1980F644"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1980F645" w14:textId="77777777" w:rsidR="007661A6" w:rsidRDefault="00372185">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1980F646"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4B" w14:textId="77777777">
        <w:tc>
          <w:tcPr>
            <w:tcW w:w="1345" w:type="dxa"/>
          </w:tcPr>
          <w:p w14:paraId="1980F64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4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4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4F" w14:textId="77777777">
        <w:tc>
          <w:tcPr>
            <w:tcW w:w="1345" w:type="dxa"/>
          </w:tcPr>
          <w:p w14:paraId="1980F64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64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w:t>
            </w:r>
          </w:p>
        </w:tc>
        <w:tc>
          <w:tcPr>
            <w:tcW w:w="7229" w:type="dxa"/>
          </w:tcPr>
          <w:p w14:paraId="1980F64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54" w14:textId="77777777">
        <w:tc>
          <w:tcPr>
            <w:tcW w:w="1345" w:type="dxa"/>
          </w:tcPr>
          <w:p w14:paraId="1980F65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65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1</w:t>
            </w:r>
          </w:p>
        </w:tc>
        <w:tc>
          <w:tcPr>
            <w:tcW w:w="7229" w:type="dxa"/>
          </w:tcPr>
          <w:p w14:paraId="1980F65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Option 1 aligns with the existing R16/17 PSFCH resource selection and power allocation according to the priority levels among all PSFCH transmissions in a slot. This working principle can be easily applied to PSFCH selection and power allocation across multiple carriers in R18 SL CA. Very minimal spec change is needed in 38.213 for CA.</w:t>
            </w:r>
          </w:p>
          <w:p w14:paraId="1980F653"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On the other hand, Option 2 seems quite complicated as there are many steps and loops to drive a final outcome of PFSCH selection and power allocation.</w:t>
            </w:r>
          </w:p>
        </w:tc>
      </w:tr>
      <w:tr w:rsidR="007661A6" w14:paraId="1980F658" w14:textId="77777777">
        <w:tc>
          <w:tcPr>
            <w:tcW w:w="1345" w:type="dxa"/>
          </w:tcPr>
          <w:p w14:paraId="1980F65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65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w:t>
            </w:r>
          </w:p>
        </w:tc>
        <w:tc>
          <w:tcPr>
            <w:tcW w:w="7229" w:type="dxa"/>
          </w:tcPr>
          <w:p w14:paraId="1980F65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 cannot guarantee the performance of PSFCH</w:t>
            </w:r>
          </w:p>
        </w:tc>
      </w:tr>
      <w:tr w:rsidR="007661A6" w14:paraId="1980F65C" w14:textId="77777777">
        <w:tc>
          <w:tcPr>
            <w:tcW w:w="1345" w:type="dxa"/>
          </w:tcPr>
          <w:p w14:paraId="1980F6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65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 or 2</w:t>
            </w:r>
          </w:p>
        </w:tc>
        <w:tc>
          <w:tcPr>
            <w:tcW w:w="7229" w:type="dxa"/>
          </w:tcPr>
          <w:p w14:paraId="1980F65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4" w14:textId="77777777">
        <w:tc>
          <w:tcPr>
            <w:tcW w:w="1345" w:type="dxa"/>
          </w:tcPr>
          <w:p w14:paraId="1980F65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060" w:type="dxa"/>
          </w:tcPr>
          <w:p w14:paraId="1980F65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5F" w14:textId="77777777" w:rsidR="007661A6" w:rsidRDefault="00372185">
            <w:pPr>
              <w:pStyle w:val="0Maintext"/>
              <w:spacing w:after="160" w:afterAutospacing="0" w:line="259" w:lineRule="auto"/>
              <w:ind w:firstLine="0"/>
              <w:rPr>
                <w:rFonts w:ascii="Calibri" w:hAnsi="Calibri" w:cs="Calibri"/>
                <w:color w:val="000000" w:themeColor="text1"/>
                <w:sz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it will depend on UE feature discussion about </w:t>
            </w:r>
            <w:r>
              <w:rPr>
                <w:rFonts w:asciiTheme="minorHAnsi" w:hAnsiTheme="minorHAnsi" w:cstheme="minorHAnsi"/>
                <w:color w:val="000000"/>
                <w:sz w:val="22"/>
                <w:szCs w:val="22"/>
                <w:lang w:val="en-AU" w:eastAsia="ko-KR"/>
              </w:rPr>
              <w:t xml:space="preserve">UE capability on per-carrier and/or per-band maximum number of PSFCH TXs/RXs, it has possibility to </w:t>
            </w:r>
            <w:r>
              <w:rPr>
                <w:rFonts w:asciiTheme="minorHAnsi" w:hAnsiTheme="minorHAnsi" w:cstheme="minorHAnsi"/>
                <w:color w:val="000000"/>
                <w:sz w:val="22"/>
                <w:szCs w:val="22"/>
                <w:lang w:val="en-AU" w:eastAsia="ko-KR"/>
              </w:rPr>
              <w:lastRenderedPageBreak/>
              <w:t xml:space="preserve">define per carrier </w:t>
            </w:r>
            <w:r>
              <w:rPr>
                <w:rFonts w:ascii="Calibri" w:hAnsi="Calibri" w:cs="Calibri"/>
                <w:color w:val="000000" w:themeColor="text1"/>
                <w:sz w:val="22"/>
              </w:rPr>
              <w:t>PSFCH TX/TX prioritization rule, so we prefer to remove the PSFCH TX/TX prioritization rule at this stage.</w:t>
            </w:r>
          </w:p>
          <w:p w14:paraId="1980F660"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Rel-16/17 PSFCH power control </w:t>
            </w:r>
            <w:r>
              <w:rPr>
                <w:rFonts w:ascii="Calibri" w:hAnsi="Calibri" w:cs="Calibri"/>
                <w:strike/>
                <w:color w:val="FF0000"/>
                <w:sz w:val="22"/>
              </w:rPr>
              <w:t>and PSFCH TX/TX prioritization rule are</w:t>
            </w:r>
            <w:r>
              <w:rPr>
                <w:rFonts w:ascii="Calibri" w:hAnsi="Calibri" w:cs="Calibri"/>
                <w:color w:val="000000" w:themeColor="text1"/>
                <w:sz w:val="22"/>
              </w:rPr>
              <w:t xml:space="preserve"> </w:t>
            </w:r>
            <w:r>
              <w:rPr>
                <w:rFonts w:ascii="Calibri" w:hAnsi="Calibri" w:cs="Calibri"/>
                <w:color w:val="FF0000"/>
                <w:sz w:val="22"/>
              </w:rPr>
              <w:t xml:space="preserve">is </w:t>
            </w:r>
            <w:r>
              <w:rPr>
                <w:rFonts w:ascii="Calibri" w:hAnsi="Calibri" w:cs="Calibri"/>
                <w:color w:val="000000" w:themeColor="text1"/>
                <w:sz w:val="22"/>
              </w:rPr>
              <w:t>performed for multiple PSFCH transmissions over all the aggregated SL carriers at the same time.</w:t>
            </w:r>
          </w:p>
          <w:p w14:paraId="1980F661"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 </w:t>
            </w:r>
            <w:r>
              <w:rPr>
                <w:rFonts w:ascii="Calibri" w:hAnsi="Calibri" w:cs="Calibri"/>
                <w:color w:val="FF0000"/>
                <w:sz w:val="22"/>
              </w:rPr>
              <w:t>in all the aggregated carriers.</w:t>
            </w:r>
          </w:p>
          <w:p w14:paraId="1980F662"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6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8" w14:textId="77777777">
        <w:tc>
          <w:tcPr>
            <w:tcW w:w="1345" w:type="dxa"/>
          </w:tcPr>
          <w:p w14:paraId="1980F66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Lenovo</w:t>
            </w:r>
          </w:p>
        </w:tc>
        <w:tc>
          <w:tcPr>
            <w:tcW w:w="1060" w:type="dxa"/>
          </w:tcPr>
          <w:p w14:paraId="1980F66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2 is complicated. In TS 38.306 the UE capability on PSFCH transmissions is defined per-band, and only intra-band </w:t>
            </w:r>
            <w:r>
              <w:rPr>
                <w:rFonts w:ascii="Calibri" w:eastAsiaTheme="minorEastAsia" w:hAnsi="Calibri" w:cs="Calibri" w:hint="eastAsia"/>
                <w:sz w:val="22"/>
                <w:szCs w:val="22"/>
                <w:lang w:eastAsia="zh-CN"/>
              </w:rPr>
              <w:t>CA</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will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be</w:t>
            </w:r>
            <w:r>
              <w:rPr>
                <w:rFonts w:ascii="Calibri" w:eastAsiaTheme="minorEastAsia" w:hAnsi="Calibri" w:cs="Calibri"/>
                <w:sz w:val="22"/>
                <w:szCs w:val="22"/>
                <w:lang w:eastAsia="zh-CN"/>
              </w:rPr>
              <w:t xml:space="preserve"> supported in </w:t>
            </w: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18 SL-CA, so option 1 is better.</w:t>
            </w:r>
          </w:p>
        </w:tc>
      </w:tr>
      <w:tr w:rsidR="007661A6" w14:paraId="1980F66C" w14:textId="77777777">
        <w:tc>
          <w:tcPr>
            <w:tcW w:w="1345" w:type="dxa"/>
          </w:tcPr>
          <w:p w14:paraId="1980F6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060" w:type="dxa"/>
          </w:tcPr>
          <w:p w14:paraId="1980F66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 has minimal spec impact.  Option 2 may drop the higher-priority PSFCH transmission on some lower-priority carriers, which will impact the performance of PSFCH.</w:t>
            </w:r>
          </w:p>
        </w:tc>
      </w:tr>
      <w:tr w:rsidR="007661A6" w14:paraId="1980F670" w14:textId="77777777">
        <w:tc>
          <w:tcPr>
            <w:tcW w:w="1345" w:type="dxa"/>
          </w:tcPr>
          <w:p w14:paraId="1980F6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060" w:type="dxa"/>
          </w:tcPr>
          <w:p w14:paraId="1980F66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Option1</w:t>
            </w:r>
          </w:p>
        </w:tc>
        <w:tc>
          <w:tcPr>
            <w:tcW w:w="7229" w:type="dxa"/>
          </w:tcPr>
          <w:p w14:paraId="1980F66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Prefer option1 as it is simpler</w:t>
            </w:r>
          </w:p>
        </w:tc>
      </w:tr>
      <w:tr w:rsidR="007661A6" w14:paraId="1980F674" w14:textId="77777777">
        <w:tc>
          <w:tcPr>
            <w:tcW w:w="1345" w:type="dxa"/>
          </w:tcPr>
          <w:p w14:paraId="1980F67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60" w:type="dxa"/>
          </w:tcPr>
          <w:p w14:paraId="1980F67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sz w:val="22"/>
                <w:szCs w:val="22"/>
                <w:lang w:val="en-US" w:eastAsia="ko-KR"/>
              </w:rPr>
              <w:t>1 or 2</w:t>
            </w:r>
          </w:p>
        </w:tc>
        <w:tc>
          <w:tcPr>
            <w:tcW w:w="7229" w:type="dxa"/>
          </w:tcPr>
          <w:p w14:paraId="1980F67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78" w14:textId="77777777">
        <w:tc>
          <w:tcPr>
            <w:tcW w:w="1345" w:type="dxa"/>
          </w:tcPr>
          <w:p w14:paraId="1980F675"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1060" w:type="dxa"/>
          </w:tcPr>
          <w:p w14:paraId="1980F67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Option 1</w:t>
            </w:r>
          </w:p>
        </w:tc>
        <w:tc>
          <w:tcPr>
            <w:tcW w:w="7229" w:type="dxa"/>
          </w:tcPr>
          <w:p w14:paraId="1980F67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8944E9" w14:paraId="63BFF8C3" w14:textId="77777777">
        <w:tc>
          <w:tcPr>
            <w:tcW w:w="1345" w:type="dxa"/>
          </w:tcPr>
          <w:p w14:paraId="35E1B0C8" w14:textId="68683235"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Panasonic</w:t>
            </w:r>
          </w:p>
        </w:tc>
        <w:tc>
          <w:tcPr>
            <w:tcW w:w="1060" w:type="dxa"/>
          </w:tcPr>
          <w:p w14:paraId="2E47C9EA" w14:textId="005B1C49"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1319E702" w14:textId="6F20F87F" w:rsidR="008944E9" w:rsidRDefault="008944E9" w:rsidP="008944E9">
            <w:pPr>
              <w:pStyle w:val="0Maintext"/>
              <w:spacing w:after="160" w:afterAutospacing="0" w:line="259" w:lineRule="auto"/>
              <w:ind w:firstLine="0"/>
              <w:rPr>
                <w:rFonts w:ascii="Calibri" w:eastAsiaTheme="minorEastAsia" w:hAnsi="Calibri" w:cs="Calibri"/>
                <w:sz w:val="22"/>
                <w:szCs w:val="22"/>
                <w:lang w:eastAsia="zh-CN"/>
              </w:rPr>
            </w:pPr>
          </w:p>
        </w:tc>
      </w:tr>
      <w:tr w:rsidR="00AB7EB6" w14:paraId="30FA9C1F" w14:textId="77777777">
        <w:tc>
          <w:tcPr>
            <w:tcW w:w="1345" w:type="dxa"/>
          </w:tcPr>
          <w:p w14:paraId="63931985" w14:textId="27CDE96D"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1060" w:type="dxa"/>
          </w:tcPr>
          <w:p w14:paraId="1D46F283" w14:textId="6B7835A9" w:rsidR="00AB7EB6" w:rsidRDefault="00AB7EB6" w:rsidP="008944E9">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45D25458" w14:textId="77777777"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p>
        </w:tc>
      </w:tr>
      <w:tr w:rsidR="00E5450F" w14:paraId="09D84C3E" w14:textId="77777777">
        <w:tc>
          <w:tcPr>
            <w:tcW w:w="1345" w:type="dxa"/>
          </w:tcPr>
          <w:p w14:paraId="020F7F84" w14:textId="3F63E48D"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Huawei, Hisilicon</w:t>
            </w:r>
          </w:p>
        </w:tc>
        <w:tc>
          <w:tcPr>
            <w:tcW w:w="1060" w:type="dxa"/>
          </w:tcPr>
          <w:p w14:paraId="279B94D7" w14:textId="7643C0E6"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204C22EE"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Further discussions are required for the parameters of Rel-16 PSFCH that need to be updated to cater to the multi-carrier case, specifically the m</w:t>
            </w:r>
            <w:r w:rsidRPr="003826DA">
              <w:rPr>
                <w:rFonts w:ascii="Calibri" w:eastAsiaTheme="minorEastAsia" w:hAnsi="Calibri" w:cs="Calibri"/>
                <w:sz w:val="22"/>
                <w:szCs w:val="22"/>
                <w:lang w:eastAsia="zh-CN"/>
              </w:rPr>
              <w:t>aximum number of simultaneous PSFCH transmissions across all carriers</w:t>
            </w:r>
            <w:r>
              <w:rPr>
                <w:rFonts w:ascii="Calibri" w:eastAsiaTheme="minorEastAsia" w:hAnsi="Calibri" w:cs="Calibri"/>
                <w:sz w:val="22"/>
                <w:szCs w:val="22"/>
                <w:lang w:eastAsia="zh-CN"/>
              </w:rPr>
              <w:t xml:space="preserve"> and the n</w:t>
            </w:r>
            <w:r w:rsidRPr="003826DA">
              <w:rPr>
                <w:rFonts w:ascii="Calibri" w:eastAsiaTheme="minorEastAsia" w:hAnsi="Calibri" w:cs="Calibri"/>
                <w:sz w:val="22"/>
                <w:szCs w:val="22"/>
                <w:lang w:eastAsia="zh-CN"/>
              </w:rPr>
              <w:t>umber of scheduled PSFCH transmissions across all carriers.</w:t>
            </w:r>
          </w:p>
          <w:p w14:paraId="16A9C431" w14:textId="23E4C32E"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PSFCH power calculation should also be discussed, specifically whether the same transmission power is assumed across all carriers or not.</w:t>
            </w:r>
          </w:p>
        </w:tc>
      </w:tr>
      <w:tr w:rsidR="007D7333" w14:paraId="644535A9" w14:textId="77777777">
        <w:tc>
          <w:tcPr>
            <w:tcW w:w="1345" w:type="dxa"/>
          </w:tcPr>
          <w:p w14:paraId="2A133C40" w14:textId="473C0203"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3EFB31A0" w14:textId="6425F9F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2</w:t>
            </w:r>
          </w:p>
        </w:tc>
        <w:tc>
          <w:tcPr>
            <w:tcW w:w="7229" w:type="dxa"/>
          </w:tcPr>
          <w:p w14:paraId="1FF36082"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Option 2, we do not see the large impact on spec because all that needed is legacy mechanisms, i.e., regarding power control on one carrier, legacy Rel-16/17 mechanism is reused, then regarding power control across multi—carriers, legacy LTE SL CA mechanism is reused.</w:t>
            </w:r>
          </w:p>
          <w:p w14:paraId="56CA24A8"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additional, we also think “PSFCH TX/TX prioritization rule” should be removed currently because it may be performed per carrier and/or per band, which has not yet been decided.</w:t>
            </w:r>
          </w:p>
          <w:p w14:paraId="45ABA0D0" w14:textId="23ED1B2C"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color w:val="000000" w:themeColor="text1"/>
                <w:sz w:val="22"/>
                <w:lang w:eastAsia="ko-KR"/>
              </w:rPr>
              <w:t>[Option 2]: Rel-16/17 PSFCH power control</w:t>
            </w:r>
            <w:r>
              <w:rPr>
                <w:rFonts w:ascii="Calibri" w:hAnsi="Calibri" w:cs="Calibri"/>
                <w:strike/>
                <w:color w:val="FF0000"/>
                <w:sz w:val="22"/>
                <w:lang w:eastAsia="ko-KR"/>
              </w:rPr>
              <w:t xml:space="preserve"> and PSFCH TX/TX prioritization rule are</w:t>
            </w:r>
            <w:r>
              <w:rPr>
                <w:rFonts w:ascii="Calibri" w:hAnsi="Calibri" w:cs="Calibri"/>
                <w:color w:val="FF0000"/>
                <w:sz w:val="22"/>
                <w:lang w:eastAsia="ko-KR"/>
              </w:rPr>
              <w:t xml:space="preserve"> is </w:t>
            </w:r>
            <w:r>
              <w:rPr>
                <w:rFonts w:ascii="Calibri" w:hAnsi="Calibri" w:cs="Calibri"/>
                <w:color w:val="000000" w:themeColor="text1"/>
                <w:sz w:val="22"/>
                <w:lang w:eastAsia="ko-KR"/>
              </w:rPr>
              <w:t>performed for each SL carrier first.</w:t>
            </w:r>
          </w:p>
        </w:tc>
      </w:tr>
    </w:tbl>
    <w:p w14:paraId="1980F679" w14:textId="77777777" w:rsidR="007661A6" w:rsidRDefault="007661A6">
      <w:pPr>
        <w:autoSpaceDE w:val="0"/>
        <w:autoSpaceDN w:val="0"/>
        <w:rPr>
          <w:rFonts w:ascii="Calibri" w:hAnsi="Calibri" w:cs="Calibri"/>
          <w:color w:val="000000" w:themeColor="text1"/>
          <w:sz w:val="22"/>
        </w:rPr>
      </w:pPr>
    </w:p>
    <w:p w14:paraId="1980F67A" w14:textId="77777777" w:rsidR="007661A6" w:rsidRDefault="007661A6">
      <w:pPr>
        <w:autoSpaceDE w:val="0"/>
        <w:autoSpaceDN w:val="0"/>
        <w:rPr>
          <w:rFonts w:ascii="Calibri" w:hAnsi="Calibri" w:cs="Calibri"/>
          <w:color w:val="000000" w:themeColor="text1"/>
          <w:sz w:val="22"/>
        </w:rPr>
      </w:pPr>
    </w:p>
    <w:p w14:paraId="1980F67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1-2: Companies provide views of whether Proposal 1-2(I) can be agreed for NR SL CA PSFCH TX/RX prioritization rule? </w:t>
      </w:r>
    </w:p>
    <w:p w14:paraId="1980F67C" w14:textId="77777777" w:rsidR="007661A6" w:rsidRDefault="007661A6">
      <w:pPr>
        <w:autoSpaceDE w:val="0"/>
        <w:autoSpaceDN w:val="0"/>
        <w:rPr>
          <w:rFonts w:ascii="Calibri" w:hAnsi="Calibri" w:cs="Calibri"/>
          <w:color w:val="000000" w:themeColor="text1"/>
          <w:sz w:val="22"/>
        </w:rPr>
      </w:pPr>
    </w:p>
    <w:p w14:paraId="1980F67D"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1980F67E"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1980F67F"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980F680"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684" w14:textId="77777777">
        <w:tc>
          <w:tcPr>
            <w:tcW w:w="1345" w:type="dxa"/>
          </w:tcPr>
          <w:p w14:paraId="1980F68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82"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683"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88" w14:textId="77777777">
        <w:tc>
          <w:tcPr>
            <w:tcW w:w="1345" w:type="dxa"/>
          </w:tcPr>
          <w:p w14:paraId="1980F6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8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68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8C" w14:textId="77777777">
        <w:tc>
          <w:tcPr>
            <w:tcW w:w="1345" w:type="dxa"/>
          </w:tcPr>
          <w:p w14:paraId="1980F68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8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68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It is sufficient to directly reuse the prioritization mechanism from R16/17.</w:t>
            </w:r>
          </w:p>
        </w:tc>
      </w:tr>
      <w:tr w:rsidR="007661A6" w14:paraId="1980F690" w14:textId="77777777">
        <w:tc>
          <w:tcPr>
            <w:tcW w:w="1345" w:type="dxa"/>
          </w:tcPr>
          <w:p w14:paraId="1980F68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8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68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94" w14:textId="77777777">
        <w:tc>
          <w:tcPr>
            <w:tcW w:w="1345" w:type="dxa"/>
          </w:tcPr>
          <w:p w14:paraId="1980F69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918" w:type="dxa"/>
          </w:tcPr>
          <w:p w14:paraId="1980F69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8" w14:textId="77777777">
        <w:tc>
          <w:tcPr>
            <w:tcW w:w="1345" w:type="dxa"/>
          </w:tcPr>
          <w:p w14:paraId="1980F69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6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C" w14:textId="77777777">
        <w:tc>
          <w:tcPr>
            <w:tcW w:w="1345" w:type="dxa"/>
          </w:tcPr>
          <w:p w14:paraId="1980F69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69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B"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0" w14:textId="77777777">
        <w:tc>
          <w:tcPr>
            <w:tcW w:w="1345" w:type="dxa"/>
          </w:tcPr>
          <w:p w14:paraId="1980F69D"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9E"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69F"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4" w14:textId="77777777">
        <w:tc>
          <w:tcPr>
            <w:tcW w:w="1345" w:type="dxa"/>
          </w:tcPr>
          <w:p w14:paraId="1980F6A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A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A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8" w14:textId="77777777">
        <w:tc>
          <w:tcPr>
            <w:tcW w:w="1345" w:type="dxa"/>
          </w:tcPr>
          <w:p w14:paraId="1980F6A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6A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286140" w14:paraId="47B0D1F2" w14:textId="77777777">
        <w:tc>
          <w:tcPr>
            <w:tcW w:w="1345" w:type="dxa"/>
          </w:tcPr>
          <w:p w14:paraId="1B51DAE3" w14:textId="1FD1DB55"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Panasonic</w:t>
            </w:r>
          </w:p>
        </w:tc>
        <w:tc>
          <w:tcPr>
            <w:tcW w:w="918" w:type="dxa"/>
          </w:tcPr>
          <w:p w14:paraId="2E46F661" w14:textId="50D81023"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7366BEC0" w14:textId="77777777" w:rsidR="00286140" w:rsidRDefault="00286140" w:rsidP="00286140">
            <w:pPr>
              <w:pStyle w:val="0Maintext"/>
              <w:spacing w:after="160" w:afterAutospacing="0" w:line="259" w:lineRule="auto"/>
              <w:ind w:firstLine="0"/>
              <w:rPr>
                <w:rFonts w:ascii="Calibri" w:eastAsia="바탕" w:hAnsi="Calibri" w:cs="Calibri"/>
                <w:sz w:val="22"/>
                <w:szCs w:val="22"/>
              </w:rPr>
            </w:pPr>
          </w:p>
        </w:tc>
      </w:tr>
      <w:tr w:rsidR="00AB7EB6" w14:paraId="0752A9FD" w14:textId="77777777">
        <w:tc>
          <w:tcPr>
            <w:tcW w:w="1345" w:type="dxa"/>
          </w:tcPr>
          <w:p w14:paraId="4A6B87DF" w14:textId="7A858BDA"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1A486522" w14:textId="17E4651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65C8B23" w14:textId="77777777" w:rsidR="00AB7EB6" w:rsidRDefault="00AB7EB6" w:rsidP="00286140">
            <w:pPr>
              <w:pStyle w:val="0Maintext"/>
              <w:spacing w:after="160" w:afterAutospacing="0" w:line="259" w:lineRule="auto"/>
              <w:ind w:firstLine="0"/>
              <w:rPr>
                <w:rFonts w:ascii="Calibri" w:eastAsia="바탕" w:hAnsi="Calibri" w:cs="Calibri"/>
                <w:sz w:val="22"/>
                <w:szCs w:val="22"/>
              </w:rPr>
            </w:pPr>
          </w:p>
        </w:tc>
      </w:tr>
      <w:tr w:rsidR="00E5450F" w14:paraId="72DEE847" w14:textId="77777777">
        <w:tc>
          <w:tcPr>
            <w:tcW w:w="1345" w:type="dxa"/>
          </w:tcPr>
          <w:p w14:paraId="21305614" w14:textId="33C52BC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566303C6" w14:textId="2E2C7B95"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F9499D9" w14:textId="77777777" w:rsidR="00E5450F" w:rsidRDefault="00E5450F" w:rsidP="00E5450F">
            <w:pPr>
              <w:pStyle w:val="0Maintext"/>
              <w:spacing w:after="160" w:afterAutospacing="0" w:line="259" w:lineRule="auto"/>
              <w:ind w:firstLine="0"/>
              <w:rPr>
                <w:rFonts w:ascii="Calibri" w:eastAsia="바탕" w:hAnsi="Calibri" w:cs="Calibri"/>
                <w:sz w:val="22"/>
                <w:szCs w:val="22"/>
              </w:rPr>
            </w:pPr>
          </w:p>
        </w:tc>
      </w:tr>
      <w:tr w:rsidR="007D7333" w14:paraId="5D3AF4B5" w14:textId="77777777">
        <w:tc>
          <w:tcPr>
            <w:tcW w:w="1345" w:type="dxa"/>
          </w:tcPr>
          <w:p w14:paraId="6B2CCF97" w14:textId="6C8F118E"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3124B8B5" w14:textId="20C8EFF0"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8CEB677" w14:textId="77777777" w:rsidR="007D7333" w:rsidRDefault="007D7333" w:rsidP="00E5450F">
            <w:pPr>
              <w:pStyle w:val="0Maintext"/>
              <w:spacing w:after="160" w:afterAutospacing="0" w:line="259" w:lineRule="auto"/>
              <w:ind w:firstLine="0"/>
              <w:rPr>
                <w:rFonts w:ascii="Calibri" w:eastAsia="바탕" w:hAnsi="Calibri" w:cs="Calibri"/>
                <w:sz w:val="22"/>
                <w:szCs w:val="22"/>
              </w:rPr>
            </w:pPr>
          </w:p>
        </w:tc>
      </w:tr>
    </w:tbl>
    <w:p w14:paraId="1980F6A9" w14:textId="77777777" w:rsidR="007661A6" w:rsidRDefault="007661A6">
      <w:pPr>
        <w:autoSpaceDE w:val="0"/>
        <w:autoSpaceDN w:val="0"/>
        <w:rPr>
          <w:rFonts w:ascii="Calibri" w:hAnsi="Calibri" w:cs="Calibri"/>
          <w:color w:val="000000" w:themeColor="text1"/>
          <w:sz w:val="22"/>
        </w:rPr>
      </w:pPr>
    </w:p>
    <w:p w14:paraId="1980F6AA" w14:textId="77777777" w:rsidR="007661A6" w:rsidRDefault="007661A6">
      <w:pPr>
        <w:autoSpaceDE w:val="0"/>
        <w:autoSpaceDN w:val="0"/>
        <w:rPr>
          <w:rFonts w:ascii="Calibri" w:hAnsi="Calibri" w:cs="Calibri"/>
          <w:color w:val="000000" w:themeColor="text1"/>
          <w:sz w:val="22"/>
        </w:rPr>
      </w:pPr>
    </w:p>
    <w:p w14:paraId="1980F6AB" w14:textId="77777777" w:rsidR="007661A6" w:rsidRDefault="00372185">
      <w:pPr>
        <w:pStyle w:val="2"/>
        <w:tabs>
          <w:tab w:val="clear" w:pos="432"/>
          <w:tab w:val="clear" w:pos="576"/>
          <w:tab w:val="left" w:pos="567"/>
        </w:tabs>
        <w:rPr>
          <w:i w:val="0"/>
          <w:color w:val="000000" w:themeColor="text1"/>
        </w:rPr>
      </w:pPr>
      <w:r>
        <w:rPr>
          <w:i w:val="0"/>
          <w:szCs w:val="24"/>
        </w:rPr>
        <w:t xml:space="preserve">Topic #2: Power control of multiple SL carriers and one or more UL carrier(s) </w:t>
      </w:r>
    </w:p>
    <w:p w14:paraId="1980F6AC" w14:textId="77777777" w:rsidR="007661A6" w:rsidRDefault="007661A6">
      <w:pPr>
        <w:autoSpaceDE w:val="0"/>
        <w:autoSpaceDN w:val="0"/>
        <w:spacing w:after="120"/>
        <w:rPr>
          <w:rFonts w:ascii="Calibri" w:hAnsi="Calibri" w:cs="Calibri"/>
          <w:color w:val="000000" w:themeColor="text1"/>
          <w:sz w:val="22"/>
        </w:rPr>
      </w:pPr>
    </w:p>
    <w:p w14:paraId="1980F6AD"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whether/how to support the case where a UE has simultaneous transmissions over multiple SL carriers and one or more UL carriers and/or its total transmit power exceeds P_CMAX is as follows:</w:t>
      </w:r>
      <w:r>
        <w:t xml:space="preserve"> </w:t>
      </w:r>
    </w:p>
    <w:tbl>
      <w:tblPr>
        <w:tblStyle w:val="af2"/>
        <w:tblW w:w="9631" w:type="dxa"/>
        <w:tblLayout w:type="fixed"/>
        <w:tblLook w:val="04A0" w:firstRow="1" w:lastRow="0" w:firstColumn="1" w:lastColumn="0" w:noHBand="0" w:noVBand="1"/>
      </w:tblPr>
      <w:tblGrid>
        <w:gridCol w:w="9631"/>
      </w:tblGrid>
      <w:tr w:rsidR="007661A6" w14:paraId="1980F6B6" w14:textId="77777777">
        <w:tc>
          <w:tcPr>
            <w:tcW w:w="9631" w:type="dxa"/>
          </w:tcPr>
          <w:p w14:paraId="1980F6AE"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SL/UL prioritization for power control</w:t>
            </w:r>
          </w:p>
          <w:p w14:paraId="1980F6A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is prioritized if at least one SL carrier is prioritized over all the UL carriers. Otherwise, UL is prioritized</w:t>
            </w:r>
          </w:p>
          <w:p w14:paraId="1980F6B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vivo[4], (1) </w:t>
            </w:r>
          </w:p>
          <w:p w14:paraId="1980F6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6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6B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Supported by Xiaomi[</w:t>
            </w:r>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6B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6B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Samsung[16], (1)</w:t>
            </w:r>
          </w:p>
        </w:tc>
      </w:tr>
    </w:tbl>
    <w:p w14:paraId="1980F6B7" w14:textId="77777777" w:rsidR="007661A6" w:rsidRDefault="007661A6">
      <w:pPr>
        <w:autoSpaceDE w:val="0"/>
        <w:autoSpaceDN w:val="0"/>
        <w:rPr>
          <w:rFonts w:ascii="Calibri" w:hAnsi="Calibri" w:cs="Calibri"/>
          <w:color w:val="000000" w:themeColor="text1"/>
          <w:sz w:val="22"/>
        </w:rPr>
      </w:pPr>
    </w:p>
    <w:p w14:paraId="1980F6B8" w14:textId="77777777" w:rsidR="007661A6" w:rsidRDefault="007661A6">
      <w:pPr>
        <w:autoSpaceDE w:val="0"/>
        <w:autoSpaceDN w:val="0"/>
        <w:spacing w:after="120"/>
        <w:rPr>
          <w:rFonts w:ascii="Calibri" w:hAnsi="Calibri" w:cs="Calibri"/>
          <w:color w:val="000000" w:themeColor="text1"/>
          <w:sz w:val="22"/>
        </w:rPr>
      </w:pPr>
    </w:p>
    <w:p w14:paraId="1980F6B9" w14:textId="77777777" w:rsidR="007661A6" w:rsidRDefault="00372185">
      <w:pPr>
        <w:pStyle w:val="3"/>
        <w:rPr>
          <w:sz w:val="24"/>
          <w:szCs w:val="24"/>
        </w:rPr>
      </w:pPr>
      <w:r>
        <w:rPr>
          <w:sz w:val="24"/>
          <w:szCs w:val="24"/>
        </w:rPr>
        <w:t>[ACTIVE] 1</w:t>
      </w:r>
      <w:r>
        <w:rPr>
          <w:sz w:val="24"/>
          <w:szCs w:val="24"/>
          <w:vertAlign w:val="superscript"/>
        </w:rPr>
        <w:t>st</w:t>
      </w:r>
      <w:r>
        <w:rPr>
          <w:sz w:val="24"/>
          <w:szCs w:val="24"/>
        </w:rPr>
        <w:t xml:space="preserve"> round discussion (2 questions)</w:t>
      </w:r>
    </w:p>
    <w:p w14:paraId="1980F6BA" w14:textId="77777777" w:rsidR="007661A6" w:rsidRDefault="007661A6">
      <w:pPr>
        <w:autoSpaceDE w:val="0"/>
        <w:autoSpaceDN w:val="0"/>
        <w:spacing w:after="120"/>
        <w:rPr>
          <w:rFonts w:ascii="Calibri" w:hAnsi="Calibri" w:cs="Calibri"/>
          <w:color w:val="000000" w:themeColor="text1"/>
          <w:sz w:val="22"/>
        </w:rPr>
      </w:pPr>
    </w:p>
    <w:p w14:paraId="1980F6B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 Companies provide views of whether to support the case where a UE has simultaneous transmissions over multiple SL carriers and one or more UL carriers in Rel-18? </w:t>
      </w:r>
    </w:p>
    <w:p w14:paraId="1980F6BC" w14:textId="77777777" w:rsidR="007661A6" w:rsidRDefault="007661A6">
      <w:pPr>
        <w:autoSpaceDE w:val="0"/>
        <w:autoSpaceDN w:val="0"/>
        <w:rPr>
          <w:rFonts w:ascii="Calibri" w:hAnsi="Calibri" w:cs="Calibri"/>
          <w:color w:val="000000" w:themeColor="text1"/>
          <w:sz w:val="22"/>
        </w:rPr>
      </w:pPr>
    </w:p>
    <w:tbl>
      <w:tblPr>
        <w:tblStyle w:val="af2"/>
        <w:tblW w:w="9639" w:type="dxa"/>
        <w:tblInd w:w="-5" w:type="dxa"/>
        <w:tblLayout w:type="fixed"/>
        <w:tblLook w:val="04A0" w:firstRow="1" w:lastRow="0" w:firstColumn="1" w:lastColumn="0" w:noHBand="0" w:noVBand="1"/>
      </w:tblPr>
      <w:tblGrid>
        <w:gridCol w:w="1346"/>
        <w:gridCol w:w="918"/>
        <w:gridCol w:w="7375"/>
      </w:tblGrid>
      <w:tr w:rsidR="007661A6" w14:paraId="1980F6C0" w14:textId="77777777">
        <w:tc>
          <w:tcPr>
            <w:tcW w:w="1346" w:type="dxa"/>
          </w:tcPr>
          <w:p w14:paraId="1980F6B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BE"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5" w:type="dxa"/>
          </w:tcPr>
          <w:p w14:paraId="1980F6B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C4" w14:textId="77777777">
        <w:tc>
          <w:tcPr>
            <w:tcW w:w="1346" w:type="dxa"/>
          </w:tcPr>
          <w:p w14:paraId="1980F6C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C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 with comments</w:t>
            </w:r>
          </w:p>
        </w:tc>
        <w:tc>
          <w:tcPr>
            <w:tcW w:w="7375" w:type="dxa"/>
          </w:tcPr>
          <w:p w14:paraId="1980F6C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If the question is whether the UE should </w:t>
            </w:r>
            <w:bookmarkStart w:id="5" w:name="OLE_LINK9"/>
            <w:r>
              <w:rPr>
                <w:rFonts w:ascii="Calibri" w:eastAsia="바탕" w:hAnsi="Calibri" w:cs="Calibri"/>
                <w:sz w:val="22"/>
                <w:szCs w:val="22"/>
              </w:rPr>
              <w:t>simultaneously transmit</w:t>
            </w:r>
            <w:bookmarkEnd w:id="5"/>
            <w:r>
              <w:rPr>
                <w:rFonts w:ascii="Calibri" w:eastAsia="바탕" w:hAnsi="Calibri" w:cs="Calibri"/>
                <w:sz w:val="22"/>
                <w:szCs w:val="22"/>
              </w:rPr>
              <w:t xml:space="preserve"> UL and SL, then we do not support this case. If that is not the question, then could you please clarify.</w:t>
            </w:r>
          </w:p>
        </w:tc>
      </w:tr>
      <w:tr w:rsidR="007661A6" w14:paraId="1980F6C9" w14:textId="77777777">
        <w:tc>
          <w:tcPr>
            <w:tcW w:w="1346" w:type="dxa"/>
          </w:tcPr>
          <w:p w14:paraId="1980F6C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C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5" w:type="dxa"/>
          </w:tcPr>
          <w:p w14:paraId="1980F6C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According to the WID, the coexistence of SL and </w:t>
            </w:r>
            <w:proofErr w:type="spellStart"/>
            <w:r>
              <w:rPr>
                <w:rFonts w:ascii="Calibri" w:eastAsia="바탕" w:hAnsi="Calibri" w:cs="Calibri"/>
                <w:sz w:val="22"/>
                <w:szCs w:val="22"/>
                <w:lang w:eastAsia="ko-KR"/>
              </w:rPr>
              <w:t>Uu</w:t>
            </w:r>
            <w:proofErr w:type="spellEnd"/>
            <w:r>
              <w:rPr>
                <w:rFonts w:ascii="Calibri" w:eastAsia="바탕" w:hAnsi="Calibri" w:cs="Calibri"/>
                <w:sz w:val="22"/>
                <w:szCs w:val="22"/>
                <w:lang w:eastAsia="ko-KR"/>
              </w:rPr>
              <w:t xml:space="preserve"> is not expected / to be considered in R18 SL CA. We should consider only Mode 2 operation and this R18 SL CA targets V2X use cases only in the ITS spectrum. UE is not expected to have the </w:t>
            </w:r>
            <w:proofErr w:type="spellStart"/>
            <w:r>
              <w:rPr>
                <w:rFonts w:ascii="Calibri" w:eastAsia="바탕" w:hAnsi="Calibri" w:cs="Calibri"/>
                <w:sz w:val="22"/>
                <w:szCs w:val="22"/>
                <w:lang w:eastAsia="ko-KR"/>
              </w:rPr>
              <w:t>Uu</w:t>
            </w:r>
            <w:proofErr w:type="spellEnd"/>
            <w:r>
              <w:rPr>
                <w:rFonts w:ascii="Calibri" w:eastAsia="바탕" w:hAnsi="Calibri" w:cs="Calibri"/>
                <w:sz w:val="22"/>
                <w:szCs w:val="22"/>
                <w:lang w:eastAsia="ko-KR"/>
              </w:rPr>
              <w:t xml:space="preserve"> capability, otherwise, the scope of this work would have included also Mode 1 resource allocation.</w:t>
            </w:r>
          </w:p>
          <w:p w14:paraId="1980F6C8"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It is suggested not to consider this question / the operation between SL and </w:t>
            </w:r>
            <w:proofErr w:type="spellStart"/>
            <w:r>
              <w:rPr>
                <w:rFonts w:ascii="Calibri" w:eastAsia="바탕" w:hAnsi="Calibri" w:cs="Calibri"/>
                <w:sz w:val="22"/>
                <w:szCs w:val="22"/>
                <w:lang w:eastAsia="ko-KR"/>
              </w:rPr>
              <w:t>Uu</w:t>
            </w:r>
            <w:proofErr w:type="spellEnd"/>
            <w:r>
              <w:rPr>
                <w:rFonts w:ascii="Calibri" w:eastAsia="바탕" w:hAnsi="Calibri" w:cs="Calibri"/>
                <w:sz w:val="22"/>
                <w:szCs w:val="22"/>
                <w:lang w:eastAsia="ko-KR"/>
              </w:rPr>
              <w:t xml:space="preserve"> in this agenda in R18.</w:t>
            </w:r>
          </w:p>
        </w:tc>
      </w:tr>
      <w:tr w:rsidR="007661A6" w14:paraId="1980F6CD" w14:textId="77777777">
        <w:tc>
          <w:tcPr>
            <w:tcW w:w="1346" w:type="dxa"/>
          </w:tcPr>
          <w:p w14:paraId="1980F6C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6C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5" w:type="dxa"/>
          </w:tcPr>
          <w:p w14:paraId="1980F6C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question is not clear and maybe should be reformulated as ‘</w:t>
            </w:r>
            <w:r>
              <w:rPr>
                <w:rStyle w:val="af3"/>
                <w:rFonts w:asciiTheme="minorHAnsi" w:hAnsiTheme="minorHAnsi" w:cstheme="minorHAnsi"/>
                <w:sz w:val="22"/>
                <w:szCs w:val="22"/>
              </w:rPr>
              <w:t>whether to support the case where a UE has simultaneous transmissions over SL carrier(s )and UL carrier(s) in Rel-18?</w:t>
            </w:r>
          </w:p>
        </w:tc>
      </w:tr>
      <w:tr w:rsidR="007661A6" w14:paraId="1980F6D1" w14:textId="77777777">
        <w:tc>
          <w:tcPr>
            <w:tcW w:w="1346" w:type="dxa"/>
          </w:tcPr>
          <w:p w14:paraId="1980F6C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C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No</w:t>
            </w:r>
          </w:p>
        </w:tc>
        <w:tc>
          <w:tcPr>
            <w:tcW w:w="7375" w:type="dxa"/>
          </w:tcPr>
          <w:p w14:paraId="1980F6D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D6" w14:textId="77777777">
        <w:tc>
          <w:tcPr>
            <w:tcW w:w="1346" w:type="dxa"/>
          </w:tcPr>
          <w:p w14:paraId="1980F6D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6D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D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QC, R16 has already support this UL and SL simultaneously transmission case, so why we do not support this in Rel-18?</w:t>
            </w:r>
          </w:p>
          <w:p w14:paraId="1980F6D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o OPPO, we think the WID does not limit whether there is UL transmission in a carrier, the intra-band CA is just used for limiting SL carrier; we also do not think this is precluded by “Mode 2 only”, because mode 1 or 2 is just SL resource </w:t>
            </w:r>
            <w:r>
              <w:rPr>
                <w:rFonts w:ascii="Calibri" w:eastAsiaTheme="minorEastAsia" w:hAnsi="Calibri" w:cs="Calibri"/>
                <w:sz w:val="22"/>
                <w:szCs w:val="22"/>
                <w:lang w:eastAsia="zh-CN"/>
              </w:rPr>
              <w:lastRenderedPageBreak/>
              <w:t>allocation scheme, not related to whether there is a UL transmission, things are very different.</w:t>
            </w:r>
          </w:p>
        </w:tc>
      </w:tr>
      <w:tr w:rsidR="007661A6" w14:paraId="1980F6DA" w14:textId="77777777">
        <w:tc>
          <w:tcPr>
            <w:tcW w:w="1346" w:type="dxa"/>
            <w:tcBorders>
              <w:top w:val="single" w:sz="4" w:space="0" w:color="auto"/>
              <w:left w:val="single" w:sz="4" w:space="0" w:color="auto"/>
              <w:bottom w:val="single" w:sz="4" w:space="0" w:color="auto"/>
              <w:right w:val="single" w:sz="4" w:space="0" w:color="auto"/>
            </w:tcBorders>
          </w:tcPr>
          <w:p w14:paraId="1980F6D7"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918" w:type="dxa"/>
            <w:tcBorders>
              <w:top w:val="single" w:sz="4" w:space="0" w:color="auto"/>
              <w:left w:val="single" w:sz="4" w:space="0" w:color="auto"/>
              <w:bottom w:val="single" w:sz="4" w:space="0" w:color="auto"/>
              <w:right w:val="single" w:sz="4" w:space="0" w:color="auto"/>
            </w:tcBorders>
          </w:tcPr>
          <w:p w14:paraId="1980F6D8"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5" w:type="dxa"/>
            <w:tcBorders>
              <w:top w:val="single" w:sz="4" w:space="0" w:color="auto"/>
              <w:left w:val="single" w:sz="4" w:space="0" w:color="auto"/>
              <w:bottom w:val="single" w:sz="4" w:space="0" w:color="auto"/>
              <w:right w:val="single" w:sz="4" w:space="0" w:color="auto"/>
            </w:tcBorders>
          </w:tcPr>
          <w:p w14:paraId="1980F6D9"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It is out of WID scope.</w:t>
            </w:r>
          </w:p>
        </w:tc>
      </w:tr>
      <w:tr w:rsidR="007661A6" w14:paraId="1980F6DE" w14:textId="77777777">
        <w:tc>
          <w:tcPr>
            <w:tcW w:w="1346" w:type="dxa"/>
          </w:tcPr>
          <w:p w14:paraId="1980F6D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6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5" w:type="dxa"/>
          </w:tcPr>
          <w:p w14:paraId="1980F6D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E2" w14:textId="77777777">
        <w:tc>
          <w:tcPr>
            <w:tcW w:w="1346" w:type="dxa"/>
          </w:tcPr>
          <w:p w14:paraId="1980F6D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5" w:type="dxa"/>
          </w:tcPr>
          <w:p w14:paraId="1980F6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In our understanding, under the assumption that the discussion and specification impact are minimized following to the WID, RAN1 has starts working on Rel-18 NR SL CA. Other than essential features to support NR CA should not be discussed / supported. </w:t>
            </w:r>
          </w:p>
        </w:tc>
      </w:tr>
      <w:tr w:rsidR="007661A6" w14:paraId="1980F6E8" w14:textId="77777777">
        <w:tc>
          <w:tcPr>
            <w:tcW w:w="1346" w:type="dxa"/>
          </w:tcPr>
          <w:p w14:paraId="1980F6E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E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E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Same view as Xiaomi, R16 already allows UE supporting simultaneous SL and UL, and the WID does not preclude the case where there are multiple SL TX/RX and UL TX at the same time.</w:t>
            </w:r>
          </w:p>
          <w:p w14:paraId="1980F6E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E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bullet means that SL CA UE performs mode2 for SL, but it can still be a connected UE which has UL operation at the same time.</w:t>
            </w:r>
          </w:p>
        </w:tc>
      </w:tr>
      <w:tr w:rsidR="007661A6" w14:paraId="1980F6EC" w14:textId="77777777">
        <w:tc>
          <w:tcPr>
            <w:tcW w:w="1346" w:type="dxa"/>
          </w:tcPr>
          <w:p w14:paraId="1980F6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E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5" w:type="dxa"/>
          </w:tcPr>
          <w:p w14:paraId="1980F6E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F0" w14:textId="77777777">
        <w:tc>
          <w:tcPr>
            <w:tcW w:w="1346" w:type="dxa"/>
          </w:tcPr>
          <w:p w14:paraId="1980F6E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6E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No</w:t>
            </w:r>
          </w:p>
        </w:tc>
        <w:tc>
          <w:tcPr>
            <w:tcW w:w="7375" w:type="dxa"/>
          </w:tcPr>
          <w:p w14:paraId="1980F6E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2BB9EAB" w14:textId="77777777">
        <w:tc>
          <w:tcPr>
            <w:tcW w:w="1346" w:type="dxa"/>
          </w:tcPr>
          <w:p w14:paraId="54B97919" w14:textId="23095F64"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Nokia/NSB</w:t>
            </w:r>
          </w:p>
        </w:tc>
        <w:tc>
          <w:tcPr>
            <w:tcW w:w="918" w:type="dxa"/>
          </w:tcPr>
          <w:p w14:paraId="6A67A2D3" w14:textId="399D38A6"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w:t>
            </w:r>
          </w:p>
        </w:tc>
        <w:tc>
          <w:tcPr>
            <w:tcW w:w="7375" w:type="dxa"/>
          </w:tcPr>
          <w:p w14:paraId="24DE6454" w14:textId="5F93106B"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 xml:space="preserve">Simultaneous transmission of UL and SL CA </w:t>
            </w:r>
            <w:r>
              <w:rPr>
                <w:rFonts w:ascii="Calibri" w:eastAsia="바탕" w:hAnsi="Calibri" w:cs="Calibri"/>
                <w:sz w:val="22"/>
                <w:szCs w:val="22"/>
                <w:lang w:eastAsia="ko-KR"/>
              </w:rPr>
              <w:t>should</w:t>
            </w:r>
            <w:r w:rsidRPr="4FB710A4">
              <w:rPr>
                <w:rFonts w:ascii="Calibri" w:eastAsia="바탕" w:hAnsi="Calibri" w:cs="Calibri"/>
                <w:sz w:val="22"/>
                <w:szCs w:val="22"/>
                <w:lang w:eastAsia="ko-KR"/>
              </w:rPr>
              <w:t xml:space="preserve"> not</w:t>
            </w:r>
            <w:r>
              <w:rPr>
                <w:rFonts w:ascii="Calibri" w:eastAsia="바탕" w:hAnsi="Calibri" w:cs="Calibri"/>
                <w:sz w:val="22"/>
                <w:szCs w:val="22"/>
                <w:lang w:eastAsia="ko-KR"/>
              </w:rPr>
              <w:t xml:space="preserve"> be</w:t>
            </w:r>
            <w:r w:rsidRPr="4FB710A4">
              <w:rPr>
                <w:rFonts w:ascii="Calibri" w:eastAsia="바탕" w:hAnsi="Calibri" w:cs="Calibri"/>
                <w:sz w:val="22"/>
                <w:szCs w:val="22"/>
                <w:lang w:eastAsia="ko-KR"/>
              </w:rPr>
              <w:t xml:space="preserve"> specified in Rel-18.</w:t>
            </w:r>
          </w:p>
        </w:tc>
      </w:tr>
      <w:tr w:rsidR="00E5450F" w14:paraId="4BAFB0C3" w14:textId="77777777">
        <w:tc>
          <w:tcPr>
            <w:tcW w:w="1346" w:type="dxa"/>
          </w:tcPr>
          <w:p w14:paraId="5026767C" w14:textId="7635F9E7"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6E9C58DF" w14:textId="0FC10A0F"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5" w:type="dxa"/>
          </w:tcPr>
          <w:p w14:paraId="7F0A5D71" w14:textId="77777777"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p>
        </w:tc>
      </w:tr>
      <w:tr w:rsidR="007D7333" w14:paraId="63E1686F" w14:textId="77777777">
        <w:tc>
          <w:tcPr>
            <w:tcW w:w="1346" w:type="dxa"/>
          </w:tcPr>
          <w:p w14:paraId="0B0C38A0" w14:textId="2408DDD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6EE50333" w14:textId="03344061"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5" w:type="dxa"/>
          </w:tcPr>
          <w:p w14:paraId="62B8BAC1" w14:textId="06967B98" w:rsidR="007D7333" w:rsidRPr="4FB710A4" w:rsidRDefault="007D7333" w:rsidP="007D7333">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We share the similar opinion regarding the interpretation on WID as Xiaomi.</w:t>
            </w:r>
          </w:p>
        </w:tc>
      </w:tr>
    </w:tbl>
    <w:p w14:paraId="1980F6F1" w14:textId="77777777" w:rsidR="007661A6" w:rsidRDefault="007661A6">
      <w:pPr>
        <w:autoSpaceDE w:val="0"/>
        <w:autoSpaceDN w:val="0"/>
        <w:rPr>
          <w:rFonts w:ascii="Calibri" w:hAnsi="Calibri" w:cs="Calibri"/>
          <w:color w:val="000000" w:themeColor="text1"/>
          <w:sz w:val="22"/>
        </w:rPr>
      </w:pPr>
    </w:p>
    <w:p w14:paraId="1980F6F2" w14:textId="77777777" w:rsidR="007661A6" w:rsidRDefault="007661A6">
      <w:pPr>
        <w:autoSpaceDE w:val="0"/>
        <w:autoSpaceDN w:val="0"/>
        <w:rPr>
          <w:rFonts w:ascii="Calibri" w:hAnsi="Calibri" w:cs="Calibri"/>
          <w:color w:val="000000" w:themeColor="text1"/>
          <w:sz w:val="22"/>
        </w:rPr>
      </w:pPr>
    </w:p>
    <w:p w14:paraId="1980F6F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1980F6F4" w14:textId="77777777" w:rsidR="007661A6" w:rsidRDefault="00372185">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1980F6F5"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6"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7"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1980F6F8" w14:textId="77777777" w:rsidR="007661A6" w:rsidRDefault="00372185">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1980F6F9" w14:textId="77777777" w:rsidR="007661A6" w:rsidRDefault="00372185">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lastRenderedPageBreak/>
        <w:t xml:space="preserve">For each SL carrier and UL carrier pair, Rel-16/17 UL TX/SL TX prioritization rule specified in Section 16.2.4.3.1 of TS 38.213 is used. </w:t>
      </w:r>
    </w:p>
    <w:p w14:paraId="1980F6FA"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FE" w14:textId="77777777">
        <w:tc>
          <w:tcPr>
            <w:tcW w:w="1345" w:type="dxa"/>
          </w:tcPr>
          <w:p w14:paraId="1980F6F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FC"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F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04" w14:textId="77777777">
        <w:tc>
          <w:tcPr>
            <w:tcW w:w="1345" w:type="dxa"/>
          </w:tcPr>
          <w:p w14:paraId="1980F6F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1060" w:type="dxa"/>
          </w:tcPr>
          <w:p w14:paraId="1980F70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2</w:t>
            </w:r>
          </w:p>
        </w:tc>
        <w:tc>
          <w:tcPr>
            <w:tcW w:w="7229" w:type="dxa"/>
          </w:tcPr>
          <w:p w14:paraId="1980F70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Option 2 can provide more fairness and should be defined as the solution of this issue. Taking the following figure as an example, when the SL carrier-priority of carrier #0 is 1, and the SL carrier-priority of </w:t>
            </w:r>
            <w:bookmarkStart w:id="6" w:name="OLE_LINK2"/>
            <w:r>
              <w:rPr>
                <w:rFonts w:ascii="Calibri" w:eastAsiaTheme="minorEastAsia" w:hAnsi="Calibri" w:cs="Calibri"/>
                <w:sz w:val="22"/>
                <w:szCs w:val="22"/>
                <w:lang w:eastAsia="zh-CN"/>
              </w:rPr>
              <w:t>carrier #1</w:t>
            </w:r>
            <w:bookmarkEnd w:id="6"/>
            <w:r>
              <w:rPr>
                <w:rFonts w:ascii="Calibri" w:eastAsiaTheme="minorEastAsia" w:hAnsi="Calibri" w:cs="Calibri"/>
                <w:sz w:val="22"/>
                <w:szCs w:val="22"/>
                <w:lang w:eastAsia="zh-CN"/>
              </w:rPr>
              <w:t xml:space="preserve"> is 8; meanwhile, the UL transmission in a UL carrier#0 can be represented by </w:t>
            </w:r>
            <w:proofErr w:type="spellStart"/>
            <w:r>
              <w:rPr>
                <w:rFonts w:eastAsia="MS Mincho"/>
                <w:i/>
                <w:iCs/>
              </w:rPr>
              <w:t>sl-PriorityThreshold</w:t>
            </w:r>
            <w:proofErr w:type="spellEnd"/>
            <w:r>
              <w:rPr>
                <w:rFonts w:eastAsia="MS Mincho"/>
                <w:i/>
                <w:iCs/>
                <w:lang w:val="en-US"/>
              </w:rPr>
              <w:t>-</w:t>
            </w:r>
            <w:r>
              <w:rPr>
                <w:rFonts w:eastAsia="MS Mincho"/>
                <w:i/>
                <w:iCs/>
              </w:rPr>
              <w:t>UL</w:t>
            </w:r>
            <w:r>
              <w:rPr>
                <w:rFonts w:eastAsia="MS Mincho"/>
                <w:i/>
                <w:iCs/>
                <w:lang w:val="en-US"/>
              </w:rPr>
              <w:t>-</w:t>
            </w:r>
            <w:r>
              <w:rPr>
                <w:rFonts w:eastAsia="MS Mincho"/>
                <w:i/>
                <w:iCs/>
              </w:rPr>
              <w:t xml:space="preserve">URLLC </w:t>
            </w:r>
            <w:r>
              <w:rPr>
                <w:rFonts w:ascii="Calibri" w:eastAsiaTheme="minorEastAsia" w:hAnsi="Calibri" w:cs="Calibri"/>
                <w:sz w:val="22"/>
                <w:szCs w:val="22"/>
                <w:lang w:eastAsia="zh-CN"/>
              </w:rPr>
              <w:t>(e.g., it is equal to 2) which means there is URLLC type UL transmission in the UL carrier, if we go with Option 1, the UL transmission will be deprioritized, which is not fair since the SL carrier even with priority 8 is not be affected. Therefore, we prefer Option 2 which can deprioritize the SL transmission in the carrier #1 with carrier-priority 8.</w:t>
            </w:r>
          </w:p>
          <w:p w14:paraId="1980F70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70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noProof/>
                <w:sz w:val="22"/>
                <w:szCs w:val="22"/>
                <w:lang w:val="en-US" w:eastAsia="zh-CN"/>
              </w:rPr>
              <w:drawing>
                <wp:inline distT="0" distB="0" distL="0" distR="0" wp14:anchorId="1980FB4B" wp14:editId="1980FB4C">
                  <wp:extent cx="3923665" cy="2546985"/>
                  <wp:effectExtent l="0" t="0" r="635" b="571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3928758" cy="2550640"/>
                          </a:xfrm>
                          <a:prstGeom prst="rect">
                            <a:avLst/>
                          </a:prstGeom>
                        </pic:spPr>
                      </pic:pic>
                    </a:graphicData>
                  </a:graphic>
                </wp:inline>
              </w:drawing>
            </w:r>
          </w:p>
        </w:tc>
      </w:tr>
      <w:tr w:rsidR="007661A6" w14:paraId="1980F708" w14:textId="77777777">
        <w:tc>
          <w:tcPr>
            <w:tcW w:w="1345" w:type="dxa"/>
          </w:tcPr>
          <w:p w14:paraId="1980F70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060" w:type="dxa"/>
          </w:tcPr>
          <w:p w14:paraId="1980F70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Option1</w:t>
            </w:r>
          </w:p>
        </w:tc>
        <w:tc>
          <w:tcPr>
            <w:tcW w:w="7229" w:type="dxa"/>
          </w:tcPr>
          <w:p w14:paraId="1980F70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We think option1 is simpler and reuse the legacy procedure as much as possible, by comparing the highest priority of the multiple SL and the highest priority of UL, UE determines which side is deprioritized. Regarding how to compare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SL and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UL, the legacy R16 rule can be used. </w:t>
            </w:r>
          </w:p>
        </w:tc>
      </w:tr>
      <w:tr w:rsidR="00E5450F" w14:paraId="1980F70C" w14:textId="77777777">
        <w:tc>
          <w:tcPr>
            <w:tcW w:w="1345" w:type="dxa"/>
          </w:tcPr>
          <w:p w14:paraId="1980F709" w14:textId="0484E431"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980F70A" w14:textId="7932E60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Option 2</w:t>
            </w:r>
          </w:p>
        </w:tc>
        <w:tc>
          <w:tcPr>
            <w:tcW w:w="7229" w:type="dxa"/>
          </w:tcPr>
          <w:p w14:paraId="1980F70B" w14:textId="30AF2CD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this issue had been discussed, and we do not see any problem to reuse the procedure </w:t>
            </w:r>
            <w:r>
              <w:rPr>
                <w:rStyle w:val="af3"/>
                <w:rFonts w:asciiTheme="minorHAnsi" w:hAnsiTheme="minorHAnsi" w:cstheme="minorHAnsi"/>
                <w:b w:val="0"/>
                <w:sz w:val="22"/>
                <w:szCs w:val="22"/>
                <w:lang w:eastAsia="ko-KR"/>
              </w:rPr>
              <w:t>specified in Section 16.2.4.3.1 of TS 38.213</w:t>
            </w:r>
            <w:r>
              <w:rPr>
                <w:rFonts w:ascii="Calibri" w:eastAsiaTheme="minorEastAsia" w:hAnsi="Calibri" w:cs="Calibri"/>
                <w:sz w:val="22"/>
                <w:szCs w:val="22"/>
                <w:lang w:eastAsia="zh-CN"/>
              </w:rPr>
              <w:t>.</w:t>
            </w:r>
          </w:p>
        </w:tc>
      </w:tr>
      <w:tr w:rsidR="007D7333" w14:paraId="2078A28A" w14:textId="77777777">
        <w:tc>
          <w:tcPr>
            <w:tcW w:w="1345" w:type="dxa"/>
          </w:tcPr>
          <w:p w14:paraId="74F83DCF" w14:textId="58AE577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72681F57" w14:textId="335F5424"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Option 1 or 2</w:t>
            </w:r>
          </w:p>
        </w:tc>
        <w:tc>
          <w:tcPr>
            <w:tcW w:w="7229" w:type="dxa"/>
          </w:tcPr>
          <w:p w14:paraId="1F87313D" w14:textId="77777777"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p>
        </w:tc>
      </w:tr>
    </w:tbl>
    <w:p w14:paraId="1980F70D" w14:textId="77777777" w:rsidR="007661A6" w:rsidRDefault="007661A6">
      <w:pPr>
        <w:autoSpaceDE w:val="0"/>
        <w:autoSpaceDN w:val="0"/>
        <w:rPr>
          <w:rFonts w:ascii="Calibri" w:hAnsi="Calibri" w:cs="Calibri"/>
          <w:color w:val="000000" w:themeColor="text1"/>
          <w:sz w:val="22"/>
        </w:rPr>
      </w:pPr>
    </w:p>
    <w:p w14:paraId="1980F70E" w14:textId="77777777" w:rsidR="007661A6" w:rsidRDefault="007661A6">
      <w:pPr>
        <w:autoSpaceDE w:val="0"/>
        <w:autoSpaceDN w:val="0"/>
        <w:spacing w:after="120"/>
        <w:rPr>
          <w:rFonts w:ascii="Calibri" w:hAnsi="Calibri" w:cs="Calibri"/>
          <w:color w:val="000000" w:themeColor="text1"/>
          <w:sz w:val="22"/>
        </w:rPr>
      </w:pPr>
    </w:p>
    <w:p w14:paraId="1980F70F" w14:textId="77777777" w:rsidR="007661A6" w:rsidRDefault="00372185">
      <w:pPr>
        <w:pStyle w:val="2"/>
        <w:tabs>
          <w:tab w:val="clear" w:pos="432"/>
          <w:tab w:val="clear" w:pos="576"/>
          <w:tab w:val="left" w:pos="567"/>
        </w:tabs>
        <w:rPr>
          <w:i w:val="0"/>
          <w:color w:val="000000" w:themeColor="text1"/>
        </w:rPr>
      </w:pPr>
      <w:r>
        <w:rPr>
          <w:i w:val="0"/>
          <w:szCs w:val="24"/>
        </w:rPr>
        <w:t>Topic #3: Clarification on supporting NR SL CA</w:t>
      </w:r>
    </w:p>
    <w:p w14:paraId="1980F710" w14:textId="77777777" w:rsidR="007661A6" w:rsidRDefault="00372185">
      <w:pPr>
        <w:pStyle w:val="3"/>
        <w:rPr>
          <w:color w:val="000000" w:themeColor="text1"/>
          <w:sz w:val="24"/>
          <w:szCs w:val="24"/>
        </w:rPr>
      </w:pPr>
      <w:r>
        <w:rPr>
          <w:sz w:val="24"/>
          <w:szCs w:val="24"/>
        </w:rPr>
        <w:t>Synchronization procedure</w:t>
      </w:r>
    </w:p>
    <w:p w14:paraId="1980F711" w14:textId="77777777" w:rsidR="007661A6" w:rsidRDefault="007661A6">
      <w:pPr>
        <w:autoSpaceDE w:val="0"/>
        <w:autoSpaceDN w:val="0"/>
        <w:spacing w:after="120"/>
        <w:rPr>
          <w:rFonts w:ascii="Calibri" w:hAnsi="Calibri" w:cs="Calibri"/>
          <w:color w:val="000000" w:themeColor="text1"/>
          <w:sz w:val="22"/>
        </w:rPr>
      </w:pPr>
    </w:p>
    <w:p w14:paraId="1980F71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how to support synchronization procedure for NR SL CA is as follows:</w:t>
      </w:r>
    </w:p>
    <w:tbl>
      <w:tblPr>
        <w:tblStyle w:val="af2"/>
        <w:tblW w:w="9631" w:type="dxa"/>
        <w:tblLayout w:type="fixed"/>
        <w:tblLook w:val="04A0" w:firstRow="1" w:lastRow="0" w:firstColumn="1" w:lastColumn="0" w:noHBand="0" w:noVBand="1"/>
      </w:tblPr>
      <w:tblGrid>
        <w:gridCol w:w="9631"/>
      </w:tblGrid>
      <w:tr w:rsidR="007661A6" w14:paraId="1980F724" w14:textId="77777777">
        <w:tc>
          <w:tcPr>
            <w:tcW w:w="9631" w:type="dxa"/>
          </w:tcPr>
          <w:p w14:paraId="1980F71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71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1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Huawei[2], CATT[6], CMCC[8], Apple[10], Xiaomi[11], DCM[13], OPPO[14], Ericsson[23], (8)</w:t>
            </w:r>
          </w:p>
          <w:p w14:paraId="1980F716"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carriers (e.g., equal power sharing) </w:t>
            </w:r>
          </w:p>
          <w:p w14:paraId="1980F71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Nokia[1], vivo[4], ZTE[15], (3)</w:t>
            </w:r>
          </w:p>
          <w:p w14:paraId="1980F718"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synch reference carrier selection with the same priority based on RSRP</w:t>
            </w:r>
          </w:p>
          <w:p w14:paraId="1980F71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Supported by Nokia[1], Qualcomm[20], (2)</w:t>
            </w:r>
          </w:p>
          <w:p w14:paraId="1980F71A"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At least one carrier is configured within aggregated carriers for an S-SSB transmitting UE</w:t>
            </w:r>
          </w:p>
          <w:p w14:paraId="1980F71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NEC[7], Qualcomm[20], (2)</w:t>
            </w:r>
          </w:p>
          <w:p w14:paraId="1980F71C"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r>
              <w:rPr>
                <w:rFonts w:asciiTheme="minorHAnsi" w:hAnsiTheme="minorHAnsi" w:cstheme="minorHAnsi"/>
                <w:color w:val="000000"/>
                <w:sz w:val="22"/>
                <w:szCs w:val="22"/>
                <w:lang w:val="en-AU" w:eastAsia="ko-KR"/>
              </w:rPr>
              <w:t>synchTxThreshOoC</w:t>
            </w:r>
            <w:proofErr w:type="spellEnd"/>
          </w:p>
          <w:p w14:paraId="1980F71D"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Supported by Nokia[1]</w:t>
            </w:r>
            <w:r>
              <w:rPr>
                <w:rFonts w:asciiTheme="minorHAnsi" w:hAnsiTheme="minorHAnsi" w:cstheme="minorHAnsi"/>
                <w:bCs/>
                <w:sz w:val="22"/>
                <w:szCs w:val="28"/>
                <w:lang w:eastAsia="ko-KR"/>
              </w:rPr>
              <w:t xml:space="preserve"> (1)</w:t>
            </w:r>
          </w:p>
          <w:p w14:paraId="1980F71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sl-NbAsSync</w:t>
            </w:r>
            <w:proofErr w:type="spellEnd"/>
          </w:p>
          <w:p w14:paraId="1980F71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vivo[4], (1)</w:t>
            </w:r>
          </w:p>
          <w:p w14:paraId="1980F72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Further consideration on the case where TX and RX synch reference can be different</w:t>
            </w:r>
          </w:p>
          <w:p w14:paraId="1980F72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Samsung[16], (1)</w:t>
            </w:r>
          </w:p>
          <w:p w14:paraId="1980F722"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72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r>
              <w:rPr>
                <w:rFonts w:asciiTheme="minorHAnsi" w:hAnsiTheme="minorHAnsi" w:cstheme="minorHAnsi"/>
                <w:color w:val="000000"/>
                <w:sz w:val="22"/>
                <w:szCs w:val="22"/>
                <w:lang w:val="en-AU" w:eastAsia="ko-KR"/>
              </w:rPr>
              <w:t>WILUS[24], (1)</w:t>
            </w:r>
          </w:p>
        </w:tc>
      </w:tr>
    </w:tbl>
    <w:p w14:paraId="1980F725" w14:textId="77777777" w:rsidR="007661A6" w:rsidRDefault="007661A6">
      <w:pPr>
        <w:autoSpaceDE w:val="0"/>
        <w:autoSpaceDN w:val="0"/>
        <w:rPr>
          <w:rFonts w:ascii="Calibri" w:hAnsi="Calibri" w:cs="Calibri"/>
          <w:color w:val="000000" w:themeColor="text1"/>
          <w:sz w:val="22"/>
        </w:rPr>
      </w:pPr>
    </w:p>
    <w:p w14:paraId="1980F726" w14:textId="77777777" w:rsidR="007661A6" w:rsidRDefault="007661A6">
      <w:pPr>
        <w:autoSpaceDE w:val="0"/>
        <w:autoSpaceDN w:val="0"/>
        <w:spacing w:after="120"/>
        <w:rPr>
          <w:rFonts w:ascii="Calibri" w:hAnsi="Calibri" w:cs="Calibri"/>
          <w:color w:val="000000" w:themeColor="text1"/>
          <w:sz w:val="22"/>
        </w:rPr>
      </w:pPr>
    </w:p>
    <w:p w14:paraId="1980F727" w14:textId="77777777" w:rsidR="007661A6" w:rsidRDefault="00372185">
      <w:pPr>
        <w:pStyle w:val="4"/>
        <w:rPr>
          <w:i w:val="0"/>
          <w:sz w:val="24"/>
          <w:szCs w:val="24"/>
        </w:rPr>
      </w:pPr>
      <w:r>
        <w:rPr>
          <w:i w:val="0"/>
          <w:sz w:val="24"/>
          <w:szCs w:val="24"/>
        </w:rPr>
        <w:t>[ACTIVE] 1</w:t>
      </w:r>
      <w:r>
        <w:rPr>
          <w:i w:val="0"/>
          <w:sz w:val="24"/>
          <w:szCs w:val="24"/>
          <w:vertAlign w:val="superscript"/>
        </w:rPr>
        <w:t>st</w:t>
      </w:r>
      <w:r>
        <w:rPr>
          <w:i w:val="0"/>
          <w:sz w:val="24"/>
          <w:szCs w:val="24"/>
        </w:rPr>
        <w:t xml:space="preserve"> round discussion (2 questions)</w:t>
      </w:r>
    </w:p>
    <w:p w14:paraId="1980F728" w14:textId="77777777" w:rsidR="007661A6" w:rsidRDefault="007661A6">
      <w:pPr>
        <w:autoSpaceDE w:val="0"/>
        <w:autoSpaceDN w:val="0"/>
        <w:rPr>
          <w:rFonts w:ascii="Calibri" w:hAnsi="Calibri" w:cs="Calibri"/>
          <w:color w:val="000000" w:themeColor="text1"/>
          <w:sz w:val="22"/>
        </w:rPr>
      </w:pPr>
    </w:p>
    <w:p w14:paraId="1980F729"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3-1-1: Companies provide views of whether Proposed conclusion 3-1-1(I) can be agreed for NR SL CA synchronization procedure? </w:t>
      </w:r>
    </w:p>
    <w:p w14:paraId="1980F72A" w14:textId="77777777" w:rsidR="007661A6" w:rsidRDefault="007661A6">
      <w:pPr>
        <w:autoSpaceDE w:val="0"/>
        <w:autoSpaceDN w:val="0"/>
        <w:rPr>
          <w:rFonts w:ascii="Calibri" w:hAnsi="Calibri" w:cs="Calibri"/>
          <w:color w:val="000000" w:themeColor="text1"/>
          <w:sz w:val="22"/>
        </w:rPr>
      </w:pPr>
    </w:p>
    <w:p w14:paraId="1980F72B"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980F72C"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1980F72D"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1980F72E"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980F72F"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33" w14:textId="77777777">
        <w:tc>
          <w:tcPr>
            <w:tcW w:w="1345" w:type="dxa"/>
          </w:tcPr>
          <w:p w14:paraId="1980F730"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31"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3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38" w14:textId="77777777">
        <w:tc>
          <w:tcPr>
            <w:tcW w:w="1345" w:type="dxa"/>
          </w:tcPr>
          <w:p w14:paraId="1980F73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3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980F736"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For intra-band SL CA, all of the aggregated carriers need to be synchronized with the same sync source. For example, in the case where all carriers use S-SSB for synchronization, deriving synchronization from multiple Sync Sources on multiple carriers can lead to different carriers having different sync sources.</w:t>
            </w:r>
          </w:p>
          <w:p w14:paraId="1980F737"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At least, LTE CA based enhancement to indicate the Set A (and Set B) Sync Reference carriers need to be supported in R18.</w:t>
            </w:r>
          </w:p>
        </w:tc>
      </w:tr>
      <w:tr w:rsidR="007661A6" w14:paraId="1980F73F" w14:textId="77777777">
        <w:tc>
          <w:tcPr>
            <w:tcW w:w="1345" w:type="dxa"/>
          </w:tcPr>
          <w:p w14:paraId="1980F73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Catt/</w:t>
            </w:r>
            <w:proofErr w:type="spellStart"/>
            <w:r>
              <w:rPr>
                <w:rFonts w:ascii="Calibri" w:hAnsi="Calibri" w:cs="Calibri"/>
                <w:sz w:val="22"/>
                <w:szCs w:val="22"/>
                <w:lang w:eastAsia="ko-KR"/>
              </w:rPr>
              <w:t>gohigh</w:t>
            </w:r>
            <w:proofErr w:type="spellEnd"/>
          </w:p>
        </w:tc>
        <w:tc>
          <w:tcPr>
            <w:tcW w:w="918" w:type="dxa"/>
          </w:tcPr>
          <w:p w14:paraId="1980F73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1" w:type="dxa"/>
          </w:tcPr>
          <w:p w14:paraId="1980F73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The proposal should be reformulated , at least for the first bullet</w:t>
            </w:r>
          </w:p>
          <w:p w14:paraId="1980F73C"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1980F73D" w14:textId="77777777" w:rsidR="007661A6" w:rsidRDefault="00372185">
            <w:pPr>
              <w:pStyle w:val="0Maintext"/>
              <w:spacing w:after="160" w:afterAutospacing="0" w:line="259" w:lineRule="auto"/>
              <w:ind w:firstLine="0"/>
              <w:rPr>
                <w:rFonts w:ascii="Calibri" w:eastAsia="바탕" w:hAnsi="Calibri" w:cs="Calibri"/>
                <w:sz w:val="22"/>
                <w:szCs w:val="22"/>
                <w:lang w:val="en-US" w:eastAsia="ko-KR"/>
              </w:rPr>
            </w:pPr>
            <w:r>
              <w:rPr>
                <w:rFonts w:ascii="Calibri" w:eastAsia="바탕" w:hAnsi="Calibri" w:cs="Calibri"/>
                <w:sz w:val="22"/>
                <w:szCs w:val="22"/>
                <w:lang w:val="en-US" w:eastAsia="ko-KR"/>
              </w:rPr>
              <w:t>However, this is  a way too rudimentary proposal and further details need to be proposed.</w:t>
            </w:r>
          </w:p>
          <w:p w14:paraId="1980F73E"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44" w14:textId="77777777">
        <w:tc>
          <w:tcPr>
            <w:tcW w:w="1345" w:type="dxa"/>
          </w:tcPr>
          <w:p w14:paraId="1980F74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OPPO</w:t>
            </w:r>
          </w:p>
        </w:tc>
        <w:tc>
          <w:tcPr>
            <w:tcW w:w="918" w:type="dxa"/>
          </w:tcPr>
          <w:p w14:paraId="1980F74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 partially</w:t>
            </w:r>
          </w:p>
        </w:tc>
        <w:tc>
          <w:tcPr>
            <w:tcW w:w="7371" w:type="dxa"/>
          </w:tcPr>
          <w:p w14:paraId="1980F742" w14:textId="77777777" w:rsidR="007661A6" w:rsidRDefault="00372185">
            <w:pPr>
              <w:pStyle w:val="0Maintext"/>
              <w:spacing w:after="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Following the WID, we agree to reuse R16/R17 sync procedure for each SL carrier, and the LTE SL CA sync procedure is reused in NR SL CA, which includes set-A and set-B mechanism for sync reference selection.</w:t>
            </w:r>
          </w:p>
          <w:p w14:paraId="1980F74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However, we don’t think the 2</w:t>
            </w:r>
            <w:r>
              <w:rPr>
                <w:rFonts w:ascii="Calibri" w:eastAsia="바탕" w:hAnsi="Calibri" w:cs="Calibri"/>
                <w:sz w:val="22"/>
                <w:szCs w:val="22"/>
                <w:vertAlign w:val="superscript"/>
                <w:lang w:eastAsia="ko-KR"/>
              </w:rPr>
              <w:t>nd</w:t>
            </w:r>
            <w:r>
              <w:rPr>
                <w:rFonts w:ascii="Calibri" w:eastAsia="바탕" w:hAnsi="Calibri" w:cs="Calibri"/>
                <w:sz w:val="22"/>
                <w:szCs w:val="22"/>
                <w:lang w:eastAsia="ko-KR"/>
              </w:rPr>
              <w:t xml:space="preserve"> bullet is really needed as it was not included for the LTE SL CA to ensure all carriers have the same sync priority. How to configure sync reference for each carrier can be left to the (pre-)configuration decision, which is the same as LTE SL CA mechanism. During the deployment, the (pre-)configuration should ensure proper configuration of sync reference priority across the carrier so that NR SL CA works correctly. We should refrain from introducing something that was not there in LTE SL CA.</w:t>
            </w:r>
          </w:p>
        </w:tc>
      </w:tr>
      <w:tr w:rsidR="007661A6" w14:paraId="1980F74A" w14:textId="77777777">
        <w:tc>
          <w:tcPr>
            <w:tcW w:w="1345" w:type="dxa"/>
          </w:tcPr>
          <w:p w14:paraId="1980F74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1980F74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 with comments</w:t>
            </w:r>
          </w:p>
        </w:tc>
        <w:tc>
          <w:tcPr>
            <w:tcW w:w="7371" w:type="dxa"/>
          </w:tcPr>
          <w:p w14:paraId="1980F74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Overall, we agree that the LTE SL CA synchronization procedure is reused. This includes</w:t>
            </w:r>
          </w:p>
          <w:p w14:paraId="1980F748"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val="en-US" w:eastAsia="ko-KR"/>
              </w:rPr>
              <w:t>A single synchronization reference is used for all aggregated carriers</w:t>
            </w:r>
          </w:p>
          <w:p w14:paraId="1980F749"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eastAsia="ko-KR"/>
              </w:rPr>
              <w:t>Set-A and Set B synchronization carriers configuration procedures.</w:t>
            </w:r>
          </w:p>
        </w:tc>
      </w:tr>
      <w:tr w:rsidR="007661A6" w14:paraId="1980F74E" w14:textId="77777777">
        <w:tc>
          <w:tcPr>
            <w:tcW w:w="1345" w:type="dxa"/>
          </w:tcPr>
          <w:p w14:paraId="1980F74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74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4D"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2" w14:textId="77777777">
        <w:tc>
          <w:tcPr>
            <w:tcW w:w="1345" w:type="dxa"/>
          </w:tcPr>
          <w:p w14:paraId="1980F74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918" w:type="dxa"/>
          </w:tcPr>
          <w:p w14:paraId="1980F75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1"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7" w14:textId="77777777">
        <w:tc>
          <w:tcPr>
            <w:tcW w:w="1345" w:type="dxa"/>
            <w:tcBorders>
              <w:top w:val="single" w:sz="4" w:space="0" w:color="auto"/>
              <w:left w:val="single" w:sz="4" w:space="0" w:color="auto"/>
              <w:bottom w:val="single" w:sz="4" w:space="0" w:color="auto"/>
              <w:right w:val="single" w:sz="4" w:space="0" w:color="auto"/>
            </w:tcBorders>
          </w:tcPr>
          <w:p w14:paraId="1980F75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18" w:type="dxa"/>
            <w:tcBorders>
              <w:top w:val="single" w:sz="4" w:space="0" w:color="auto"/>
              <w:left w:val="single" w:sz="4" w:space="0" w:color="auto"/>
              <w:bottom w:val="single" w:sz="4" w:space="0" w:color="auto"/>
              <w:right w:val="single" w:sz="4" w:space="0" w:color="auto"/>
            </w:tcBorders>
          </w:tcPr>
          <w:p w14:paraId="1980F754"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hAnsi="Calibri" w:cs="Calibri"/>
                <w:sz w:val="22"/>
                <w:szCs w:val="22"/>
                <w:lang w:eastAsia="ko-KR"/>
              </w:rPr>
              <w:t>es with comments</w:t>
            </w:r>
          </w:p>
        </w:tc>
        <w:tc>
          <w:tcPr>
            <w:tcW w:w="7371" w:type="dxa"/>
            <w:tcBorders>
              <w:top w:val="single" w:sz="4" w:space="0" w:color="auto"/>
              <w:left w:val="single" w:sz="4" w:space="0" w:color="auto"/>
              <w:bottom w:val="single" w:sz="4" w:space="0" w:color="auto"/>
              <w:right w:val="single" w:sz="4" w:space="0" w:color="auto"/>
            </w:tcBorders>
          </w:tcPr>
          <w:p w14:paraId="1980F755" w14:textId="77777777" w:rsidR="007661A6" w:rsidRDefault="00372185">
            <w:pPr>
              <w:pStyle w:val="0Maintext"/>
              <w:ind w:left="36" w:firstLine="0"/>
              <w:rPr>
                <w:rFonts w:eastAsia="SimSun"/>
              </w:rPr>
            </w:pPr>
            <w:r>
              <w:rPr>
                <w:rFonts w:eastAsia="SimSun"/>
              </w:rPr>
              <w:t xml:space="preserve">For the second bullet, the </w:t>
            </w:r>
            <w:r>
              <w:rPr>
                <w:rFonts w:eastAsia="SimSun"/>
                <w:b/>
                <w:i/>
              </w:rPr>
              <w:t>synchronization reference</w:t>
            </w:r>
            <w:r>
              <w:rPr>
                <w:rFonts w:eastAsia="SimSun"/>
              </w:rPr>
              <w:t xml:space="preserve"> should be the same among all the aggregated carriers.</w:t>
            </w:r>
          </w:p>
          <w:p w14:paraId="1980F756" w14:textId="77777777" w:rsidR="007661A6" w:rsidRDefault="00372185">
            <w:pPr>
              <w:pStyle w:val="0Maintext"/>
              <w:ind w:left="36" w:firstLine="0"/>
              <w:rPr>
                <w:rFonts w:ascii="Calibri" w:eastAsia="바탕" w:hAnsi="Calibri" w:cs="Calibri"/>
                <w:sz w:val="22"/>
                <w:szCs w:val="22"/>
                <w:lang w:val="en-US" w:eastAsia="ko-KR"/>
              </w:rPr>
            </w:pPr>
            <w:r>
              <w:rPr>
                <w:rFonts w:eastAsia="SimSun"/>
              </w:rPr>
              <w:t>Then, based on the same synchronization reference and priority rules, for an S-SSB transmitting UE, a single synchronization reference is used for all the aggregated carriers.</w:t>
            </w:r>
          </w:p>
        </w:tc>
      </w:tr>
      <w:tr w:rsidR="007661A6" w14:paraId="1980F75B" w14:textId="77777777">
        <w:tc>
          <w:tcPr>
            <w:tcW w:w="1345" w:type="dxa"/>
          </w:tcPr>
          <w:p w14:paraId="1980F75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7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A"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F" w14:textId="77777777">
        <w:tc>
          <w:tcPr>
            <w:tcW w:w="1345" w:type="dxa"/>
          </w:tcPr>
          <w:p w14:paraId="1980F75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5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371" w:type="dxa"/>
          </w:tcPr>
          <w:p w14:paraId="1980F75E"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MS Mincho" w:hAnsi="Calibri" w:cs="Calibri"/>
                <w:sz w:val="22"/>
                <w:szCs w:val="22"/>
                <w:lang w:eastAsia="ja-JP"/>
              </w:rPr>
              <w:t>Agree with oppo</w:t>
            </w:r>
          </w:p>
        </w:tc>
      </w:tr>
      <w:tr w:rsidR="007661A6" w14:paraId="1980F767" w14:textId="77777777">
        <w:tc>
          <w:tcPr>
            <w:tcW w:w="1345" w:type="dxa"/>
          </w:tcPr>
          <w:p w14:paraId="1980F76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v</w:t>
            </w:r>
            <w:r>
              <w:rPr>
                <w:rFonts w:ascii="Calibri" w:eastAsiaTheme="minorEastAsia" w:hAnsi="Calibri" w:cs="Calibri"/>
                <w:sz w:val="22"/>
                <w:szCs w:val="22"/>
                <w:lang w:val="en-US" w:eastAsia="zh-CN"/>
              </w:rPr>
              <w:t>ivo</w:t>
            </w:r>
          </w:p>
        </w:tc>
        <w:tc>
          <w:tcPr>
            <w:tcW w:w="918" w:type="dxa"/>
          </w:tcPr>
          <w:p w14:paraId="1980F76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371" w:type="dxa"/>
          </w:tcPr>
          <w:p w14:paraId="1980F76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LTE CA, all concerned carriers must have the same configuration of sync resources and preferred sync reference type (i.e., </w:t>
            </w:r>
            <w:proofErr w:type="spellStart"/>
            <w:r>
              <w:rPr>
                <w:rFonts w:ascii="Calibri" w:eastAsiaTheme="minorEastAsia" w:hAnsi="Calibri" w:cs="Calibri"/>
                <w:sz w:val="22"/>
                <w:szCs w:val="22"/>
                <w:lang w:eastAsia="zh-CN"/>
              </w:rPr>
              <w:t>enb</w:t>
            </w:r>
            <w:proofErr w:type="spellEnd"/>
            <w:r>
              <w:rPr>
                <w:rFonts w:ascii="Calibri" w:eastAsiaTheme="minorEastAsia" w:hAnsi="Calibri" w:cs="Calibri"/>
                <w:sz w:val="22"/>
                <w:szCs w:val="22"/>
                <w:lang w:eastAsia="zh-CN"/>
              </w:rPr>
              <w:t xml:space="preserve"> or </w:t>
            </w:r>
            <w:proofErr w:type="spellStart"/>
            <w:r>
              <w:rPr>
                <w:rFonts w:ascii="Calibri" w:eastAsiaTheme="minorEastAsia" w:hAnsi="Calibri" w:cs="Calibri"/>
                <w:sz w:val="22"/>
                <w:szCs w:val="22"/>
                <w:lang w:eastAsia="zh-CN"/>
              </w:rPr>
              <w:t>gnss</w:t>
            </w:r>
            <w:proofErr w:type="spellEnd"/>
            <w:r>
              <w:rPr>
                <w:rFonts w:ascii="Calibri" w:eastAsiaTheme="minorEastAsia" w:hAnsi="Calibri" w:cs="Calibri"/>
                <w:sz w:val="22"/>
                <w:szCs w:val="22"/>
                <w:lang w:eastAsia="zh-CN"/>
              </w:rPr>
              <w:t xml:space="preserve">), and the SLSS ID and the </w:t>
            </w:r>
            <w:proofErr w:type="spellStart"/>
            <w:r>
              <w:rPr>
                <w:rFonts w:ascii="Calibri" w:eastAsiaTheme="minorEastAsia" w:hAnsi="Calibri" w:cs="Calibri"/>
                <w:sz w:val="22"/>
                <w:szCs w:val="22"/>
                <w:lang w:eastAsia="zh-CN"/>
              </w:rPr>
              <w:t>incoverage</w:t>
            </w:r>
            <w:proofErr w:type="spellEnd"/>
            <w:r>
              <w:rPr>
                <w:rFonts w:ascii="Calibri" w:eastAsiaTheme="minorEastAsia" w:hAnsi="Calibri" w:cs="Calibri"/>
                <w:sz w:val="22"/>
                <w:szCs w:val="22"/>
                <w:lang w:eastAsia="zh-CN"/>
              </w:rPr>
              <w:t xml:space="preserve"> bit carried by the transmitted SLSS/PSBCH are determined based on the selected sync carrier instead of the carrier where the SLSS/PSBCH is transmitted, thus if SLSS/PSBCH transmission on the all carriers have the same sync reference and priority.</w:t>
            </w:r>
          </w:p>
          <w:p w14:paraId="1980F763"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szCs w:val="20"/>
              </w:rPr>
              <w:t xml:space="preserve">all concerned carriers have the same </w:t>
            </w:r>
            <w:proofErr w:type="spellStart"/>
            <w:r>
              <w:rPr>
                <w:rFonts w:ascii="Times New Roman" w:eastAsiaTheme="minorEastAsia" w:hAnsi="Times New Roman"/>
                <w:szCs w:val="20"/>
              </w:rPr>
              <w:t>typeTxSync</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szCs w:val="20"/>
              </w:rPr>
              <w:t>syncPriority</w:t>
            </w:r>
            <w:proofErr w:type="spellEnd"/>
            <w:r>
              <w:rPr>
                <w:rFonts w:ascii="Times New Roman" w:eastAsiaTheme="minorEastAsia" w:hAnsi="Times New Roman"/>
                <w:szCs w:val="20"/>
              </w:rPr>
              <w:t xml:space="preserve"> configured</w:t>
            </w:r>
          </w:p>
          <w:p w14:paraId="1980F764"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1980F765" w14:textId="77777777" w:rsidR="007661A6" w:rsidRDefault="00372185">
            <w:pPr>
              <w:pStyle w:val="a7"/>
              <w:numPr>
                <w:ilvl w:val="1"/>
                <w:numId w:val="17"/>
              </w:numPr>
              <w:spacing w:before="120" w:line="240" w:lineRule="auto"/>
              <w:rPr>
                <w:rFonts w:ascii="Times New Roman" w:eastAsiaTheme="minorEastAsia" w:hAnsi="Times New Roman"/>
                <w:szCs w:val="20"/>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1980F76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is aligned with the principle of LTE SL CA.</w:t>
            </w:r>
          </w:p>
        </w:tc>
      </w:tr>
      <w:tr w:rsidR="007661A6" w14:paraId="1980F76B" w14:textId="77777777">
        <w:tc>
          <w:tcPr>
            <w:tcW w:w="1345" w:type="dxa"/>
          </w:tcPr>
          <w:p w14:paraId="1980F76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1980F76A"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6F" w14:textId="77777777">
        <w:tc>
          <w:tcPr>
            <w:tcW w:w="1345" w:type="dxa"/>
          </w:tcPr>
          <w:p w14:paraId="1980F76C"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76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6E"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072BFBFD" w14:textId="77777777">
        <w:tc>
          <w:tcPr>
            <w:tcW w:w="1345" w:type="dxa"/>
          </w:tcPr>
          <w:p w14:paraId="55E60CF3" w14:textId="70C5E7E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758B983F" w14:textId="735F268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075C9E27"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5D89DBDF" w14:textId="77777777">
        <w:tc>
          <w:tcPr>
            <w:tcW w:w="1345" w:type="dxa"/>
          </w:tcPr>
          <w:p w14:paraId="54B18C35" w14:textId="74628B8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3A5CC058" w14:textId="038EC0BD"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w:t>
            </w:r>
          </w:p>
        </w:tc>
        <w:tc>
          <w:tcPr>
            <w:tcW w:w="7371" w:type="dxa"/>
          </w:tcPr>
          <w:p w14:paraId="1684C34B" w14:textId="77777777" w:rsidR="00AB7EB6" w:rsidRDefault="00AB7EB6" w:rsidP="00AB7EB6">
            <w:pPr>
              <w:pStyle w:val="0Maintext"/>
              <w:spacing w:after="160" w:afterAutospacing="0" w:line="259" w:lineRule="auto"/>
              <w:ind w:firstLine="0"/>
              <w:rPr>
                <w:rFonts w:ascii="Calibri" w:eastAsia="바탕" w:hAnsi="Calibri" w:cs="Calibri"/>
                <w:sz w:val="22"/>
                <w:szCs w:val="22"/>
                <w:lang w:eastAsia="ko-KR"/>
              </w:rPr>
            </w:pPr>
            <w:r w:rsidRPr="4FB710A4">
              <w:rPr>
                <w:rFonts w:ascii="Calibri" w:eastAsia="바탕" w:hAnsi="Calibri" w:cs="Calibri"/>
                <w:sz w:val="22"/>
                <w:szCs w:val="22"/>
                <w:lang w:eastAsia="ko-KR"/>
              </w:rPr>
              <w:t>LTE SL CA synchronization procedure should be used so that all the aggregated carriers use the same sync source.</w:t>
            </w:r>
          </w:p>
          <w:p w14:paraId="134BC9D0" w14:textId="7E44C34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We agree that configuration for SL sync reference p</w:t>
            </w:r>
            <w:proofErr w:type="spellStart"/>
            <w:r w:rsidRPr="4FB710A4">
              <w:rPr>
                <w:rFonts w:asciiTheme="minorHAnsi" w:hAnsiTheme="minorHAnsi" w:cstheme="minorBidi"/>
                <w:sz w:val="22"/>
                <w:szCs w:val="22"/>
                <w:lang w:val="en-US" w:eastAsia="ko-KR"/>
              </w:rPr>
              <w:t>riority</w:t>
            </w:r>
            <w:proofErr w:type="spellEnd"/>
            <w:r w:rsidRPr="4FB710A4">
              <w:rPr>
                <w:rFonts w:asciiTheme="minorHAnsi" w:hAnsiTheme="minorHAnsi" w:cstheme="minorBidi"/>
                <w:sz w:val="22"/>
                <w:szCs w:val="22"/>
                <w:lang w:val="en-US" w:eastAsia="ko-KR"/>
              </w:rPr>
              <w:t xml:space="preserve"> including </w:t>
            </w:r>
            <w:proofErr w:type="spellStart"/>
            <w:r w:rsidRPr="4FB710A4">
              <w:rPr>
                <w:rFonts w:asciiTheme="minorHAnsi" w:hAnsiTheme="minorHAnsi" w:cstheme="minorBidi"/>
                <w:sz w:val="22"/>
                <w:szCs w:val="22"/>
                <w:lang w:val="en-US" w:eastAsia="ko-KR"/>
              </w:rPr>
              <w:t>sl-NbAsSync</w:t>
            </w:r>
            <w:proofErr w:type="spellEnd"/>
            <w:r w:rsidRPr="4FB710A4">
              <w:rPr>
                <w:rFonts w:asciiTheme="minorHAnsi" w:hAnsiTheme="minorHAnsi" w:cstheme="minorBidi"/>
                <w:sz w:val="22"/>
                <w:szCs w:val="22"/>
                <w:lang w:val="en-US" w:eastAsia="ko-KR"/>
              </w:rPr>
              <w:t xml:space="preserve"> should be the same across all the aggregated SL carriers.</w:t>
            </w:r>
          </w:p>
        </w:tc>
      </w:tr>
      <w:tr w:rsidR="00E5450F" w14:paraId="33662164" w14:textId="77777777">
        <w:tc>
          <w:tcPr>
            <w:tcW w:w="1345" w:type="dxa"/>
          </w:tcPr>
          <w:p w14:paraId="400CD16B" w14:textId="35016C44"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46CAC452" w14:textId="12A3316A"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Comments</w:t>
            </w:r>
          </w:p>
        </w:tc>
        <w:tc>
          <w:tcPr>
            <w:tcW w:w="7371" w:type="dxa"/>
          </w:tcPr>
          <w:p w14:paraId="6BDA5E72" w14:textId="19AB78A4"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do not see the need of updating the LTE SL CA procedures. Besides, the WID clearly states “</w:t>
            </w:r>
            <w:r w:rsidRPr="00DD5B4C">
              <w:rPr>
                <w:rFonts w:cs="Times"/>
                <w:lang w:eastAsia="ko-KR"/>
              </w:rPr>
              <w:t xml:space="preserve">Reuse the LTE </w:t>
            </w:r>
            <w:proofErr w:type="spellStart"/>
            <w:r w:rsidRPr="00DD5B4C">
              <w:rPr>
                <w:rFonts w:cs="Times"/>
                <w:lang w:eastAsia="ko-KR"/>
              </w:rPr>
              <w:t>sidelink</w:t>
            </w:r>
            <w:proofErr w:type="spellEnd"/>
            <w:r w:rsidRPr="00DD5B4C">
              <w:rPr>
                <w:rFonts w:cs="Times"/>
                <w:lang w:eastAsia="ko-KR"/>
              </w:rPr>
              <w:t xml:space="preserve"> CA design for the following aspects:</w:t>
            </w:r>
            <w:r>
              <w:rPr>
                <w:rFonts w:cs="Times"/>
                <w:lang w:eastAsia="ko-KR"/>
              </w:rPr>
              <w:t xml:space="preserve"> </w:t>
            </w:r>
            <w:r w:rsidRPr="00E54642">
              <w:rPr>
                <w:rFonts w:cs="Times"/>
                <w:lang w:eastAsia="ko-KR"/>
              </w:rPr>
              <w:t>synchronization of aggregated carriers</w:t>
            </w:r>
            <w:r>
              <w:rPr>
                <w:rFonts w:ascii="Calibri" w:eastAsiaTheme="minorEastAsia" w:hAnsi="Calibri" w:cs="Calibri"/>
                <w:sz w:val="22"/>
                <w:szCs w:val="22"/>
                <w:lang w:eastAsia="zh-CN"/>
              </w:rPr>
              <w:t>”.</w:t>
            </w:r>
          </w:p>
        </w:tc>
      </w:tr>
      <w:tr w:rsidR="007D7333" w14:paraId="6BA72914" w14:textId="77777777">
        <w:tc>
          <w:tcPr>
            <w:tcW w:w="1345" w:type="dxa"/>
          </w:tcPr>
          <w:p w14:paraId="2066F326" w14:textId="421E77F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288AB619" w14:textId="25EE2C8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Comment</w:t>
            </w:r>
          </w:p>
        </w:tc>
        <w:tc>
          <w:tcPr>
            <w:tcW w:w="7371" w:type="dxa"/>
          </w:tcPr>
          <w:p w14:paraId="3D2F2E67"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LTE SL CA synchronization procedures with basic definitions of Set-A and Set-B should be reused for Rel-18 SL CA. </w:t>
            </w:r>
          </w:p>
          <w:p w14:paraId="6C78A6E2" w14:textId="56140CD1"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it is necessary to clarity the legacy parameters like </w:t>
            </w:r>
            <w:proofErr w:type="spellStart"/>
            <w:r>
              <w:rPr>
                <w:rFonts w:ascii="Calibri" w:eastAsiaTheme="minorEastAsia" w:hAnsi="Calibri" w:cs="Calibri"/>
                <w:sz w:val="22"/>
                <w:szCs w:val="22"/>
                <w:lang w:eastAsia="zh-CN"/>
              </w:rPr>
              <w:t>sl-NbAsSync</w:t>
            </w:r>
            <w:proofErr w:type="spellEnd"/>
            <w:r>
              <w:rPr>
                <w:rFonts w:ascii="Calibri" w:eastAsiaTheme="minorEastAsia" w:hAnsi="Calibri" w:cs="Calibri"/>
                <w:sz w:val="22"/>
                <w:szCs w:val="22"/>
                <w:lang w:eastAsia="zh-CN"/>
              </w:rPr>
              <w:t xml:space="preserve"> and </w:t>
            </w:r>
            <w:proofErr w:type="spellStart"/>
            <w:r>
              <w:rPr>
                <w:rFonts w:ascii="Calibri" w:eastAsiaTheme="minorEastAsia" w:hAnsi="Calibri" w:cs="Calibri"/>
                <w:sz w:val="22"/>
                <w:szCs w:val="22"/>
                <w:lang w:eastAsia="zh-CN"/>
              </w:rPr>
              <w:t>sl</w:t>
            </w:r>
            <w:proofErr w:type="spellEnd"/>
            <w:r>
              <w:rPr>
                <w:rFonts w:ascii="Calibri" w:eastAsiaTheme="minorEastAsia" w:hAnsi="Calibri" w:cs="Calibri"/>
                <w:sz w:val="22"/>
                <w:szCs w:val="22"/>
                <w:lang w:eastAsia="zh-CN"/>
              </w:rPr>
              <w:t>-SSB-</w:t>
            </w:r>
            <w:proofErr w:type="spellStart"/>
            <w:r>
              <w:rPr>
                <w:rFonts w:ascii="Calibri" w:eastAsiaTheme="minorEastAsia" w:hAnsi="Calibri" w:cs="Calibri"/>
                <w:sz w:val="22"/>
                <w:szCs w:val="22"/>
                <w:lang w:eastAsia="zh-CN"/>
              </w:rPr>
              <w:t>TimeAllocation</w:t>
            </w:r>
            <w:proofErr w:type="spellEnd"/>
            <w:r>
              <w:rPr>
                <w:rFonts w:ascii="Calibri" w:eastAsiaTheme="minorEastAsia" w:hAnsi="Calibri" w:cs="Calibri"/>
                <w:sz w:val="22"/>
                <w:szCs w:val="22"/>
                <w:lang w:eastAsia="zh-CN"/>
              </w:rPr>
              <w:t xml:space="preserve"> are defined per band or per carrier (while from our perspective, they are defined per band in legacy). Only for the latter case (i.e., per carrier definition in legacy), it may be necessary to further discuss whether or not such parameters should be same across all the aggregated SL carriers for Rel-18 SL CA. At current stage, we can accept to remove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or consider it as a further enhancement.</w:t>
            </w:r>
          </w:p>
        </w:tc>
      </w:tr>
    </w:tbl>
    <w:p w14:paraId="1980F770" w14:textId="77777777" w:rsidR="007661A6" w:rsidRDefault="007661A6">
      <w:pPr>
        <w:autoSpaceDE w:val="0"/>
        <w:autoSpaceDN w:val="0"/>
        <w:rPr>
          <w:rFonts w:ascii="Calibri" w:hAnsi="Calibri" w:cs="Calibri"/>
          <w:color w:val="000000" w:themeColor="text1"/>
          <w:sz w:val="22"/>
        </w:rPr>
      </w:pPr>
    </w:p>
    <w:p w14:paraId="1980F771" w14:textId="77777777" w:rsidR="007661A6" w:rsidRDefault="007661A6">
      <w:pPr>
        <w:autoSpaceDE w:val="0"/>
        <w:autoSpaceDN w:val="0"/>
        <w:rPr>
          <w:rFonts w:ascii="Calibri" w:hAnsi="Calibri" w:cs="Calibri"/>
          <w:color w:val="000000" w:themeColor="text1"/>
          <w:sz w:val="22"/>
        </w:rPr>
      </w:pPr>
    </w:p>
    <w:p w14:paraId="1980F77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3-1-2: According to LTE SL CA design, it is up to UE implementation how to adjust the transmit power of each carrier when SL carriers have the same priority so that the total transmit power does not exceed P_CMAX. Companies provide views of whether Proposed conclusion 3-1-2(I) can be agreed for NR SL CA S-SSB power control? </w:t>
      </w:r>
    </w:p>
    <w:p w14:paraId="1980F773" w14:textId="77777777" w:rsidR="007661A6" w:rsidRDefault="007661A6">
      <w:pPr>
        <w:autoSpaceDE w:val="0"/>
        <w:autoSpaceDN w:val="0"/>
        <w:rPr>
          <w:rFonts w:ascii="Calibri" w:hAnsi="Calibri" w:cs="Calibri"/>
          <w:color w:val="000000" w:themeColor="text1"/>
          <w:sz w:val="22"/>
        </w:rPr>
      </w:pPr>
    </w:p>
    <w:p w14:paraId="1980F77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980F77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80F776"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If the total power of multiple S-SSB transmissions over multiple SL carriers exceeds P_CMAX, it is up to UE implementation how to adjust the transmit power of each S-SSB transmission so that its total transmit power does not exceed P_CMAX.</w:t>
      </w:r>
    </w:p>
    <w:p w14:paraId="1980F777" w14:textId="77777777" w:rsidR="007661A6" w:rsidRDefault="007661A6">
      <w:pPr>
        <w:autoSpaceDE w:val="0"/>
        <w:autoSpaceDN w:val="0"/>
        <w:rPr>
          <w:rFonts w:asciiTheme="minorHAnsi" w:hAnsiTheme="minorHAnsi" w:cstheme="minorHAns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7B" w14:textId="77777777">
        <w:tc>
          <w:tcPr>
            <w:tcW w:w="1345" w:type="dxa"/>
          </w:tcPr>
          <w:p w14:paraId="1980F77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7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7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82" w14:textId="77777777">
        <w:tc>
          <w:tcPr>
            <w:tcW w:w="1345" w:type="dxa"/>
          </w:tcPr>
          <w:p w14:paraId="1980F77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OPPO</w:t>
            </w:r>
          </w:p>
        </w:tc>
        <w:tc>
          <w:tcPr>
            <w:tcW w:w="918" w:type="dxa"/>
          </w:tcPr>
          <w:p w14:paraId="1980F7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7E"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7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Reuse the LTE </w:t>
            </w:r>
            <w:proofErr w:type="spellStart"/>
            <w:r>
              <w:rPr>
                <w:rFonts w:cs="Times"/>
                <w:lang w:eastAsia="ko-KR"/>
              </w:rPr>
              <w:t>sidelink</w:t>
            </w:r>
            <w:proofErr w:type="spellEnd"/>
            <w:r>
              <w:rPr>
                <w:rFonts w:cs="Times"/>
                <w:lang w:eastAsia="ko-KR"/>
              </w:rPr>
              <w:t xml:space="preserve"> CA design for the following aspects:</w:t>
            </w:r>
          </w:p>
          <w:p w14:paraId="1980F780"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proofErr w:type="spellStart"/>
            <w:r>
              <w:rPr>
                <w:rFonts w:cs="Times"/>
                <w:lang w:eastAsia="ko-KR"/>
              </w:rPr>
              <w:t>Sidelink</w:t>
            </w:r>
            <w:proofErr w:type="spellEnd"/>
            <w:r>
              <w:rPr>
                <w:rFonts w:cs="Times"/>
                <w:lang w:eastAsia="ko-KR"/>
              </w:rPr>
              <w:t xml:space="preserve"> carrier (re-)selection, synchronization of aggregated carriers, </w:t>
            </w:r>
            <w:r>
              <w:rPr>
                <w:rFonts w:cs="Times"/>
                <w:highlight w:val="yellow"/>
                <w:lang w:eastAsia="ko-KR"/>
              </w:rPr>
              <w:t xml:space="preserve">Tx power split for simultaneous </w:t>
            </w:r>
            <w:proofErr w:type="spellStart"/>
            <w:r>
              <w:rPr>
                <w:rFonts w:cs="Times"/>
                <w:highlight w:val="yellow"/>
                <w:lang w:eastAsia="ko-KR"/>
              </w:rPr>
              <w:t>sidelink</w:t>
            </w:r>
            <w:proofErr w:type="spellEnd"/>
            <w:r>
              <w:rPr>
                <w:rFonts w:cs="Times"/>
                <w:highlight w:val="yellow"/>
                <w:lang w:eastAsia="ko-KR"/>
              </w:rPr>
              <w:t xml:space="preserve"> transmissions</w:t>
            </w:r>
            <w:r>
              <w:rPr>
                <w:rFonts w:cs="Times"/>
                <w:lang w:eastAsia="ko-KR"/>
              </w:rPr>
              <w:t>, packet duplication</w:t>
            </w:r>
          </w:p>
          <w:p w14:paraId="1980F781"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The TX power split for simultaneous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follows the LTE SL CA design. We should strictly follow the WID to reuse LTE SL CA design.</w:t>
            </w:r>
          </w:p>
        </w:tc>
      </w:tr>
      <w:tr w:rsidR="007661A6" w14:paraId="1980F786" w14:textId="77777777">
        <w:tc>
          <w:tcPr>
            <w:tcW w:w="1345" w:type="dxa"/>
          </w:tcPr>
          <w:p w14:paraId="1980F783"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Apple</w:t>
            </w:r>
          </w:p>
        </w:tc>
        <w:tc>
          <w:tcPr>
            <w:tcW w:w="918" w:type="dxa"/>
          </w:tcPr>
          <w:p w14:paraId="1980F784"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No with comments</w:t>
            </w:r>
          </w:p>
        </w:tc>
        <w:tc>
          <w:tcPr>
            <w:tcW w:w="7371" w:type="dxa"/>
          </w:tcPr>
          <w:p w14:paraId="1980F785"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In NR SL, we have “</w:t>
            </w:r>
            <w:proofErr w:type="spellStart"/>
            <w:r>
              <w:rPr>
                <w:rFonts w:ascii="Calibri" w:eastAsia="바탕" w:hAnsi="Calibri" w:cs="Calibri"/>
                <w:sz w:val="22"/>
                <w:szCs w:val="22"/>
              </w:rPr>
              <w:t>sl</w:t>
            </w:r>
            <w:proofErr w:type="spellEnd"/>
            <w:r>
              <w:rPr>
                <w:rFonts w:ascii="Calibri" w:eastAsia="바탕" w:hAnsi="Calibri" w:cs="Calibri"/>
                <w:sz w:val="22"/>
                <w:szCs w:val="22"/>
              </w:rPr>
              <w:t>-SSB-</w:t>
            </w:r>
            <w:proofErr w:type="spellStart"/>
            <w:r>
              <w:rPr>
                <w:rFonts w:ascii="Calibri" w:eastAsia="바탕" w:hAnsi="Calibri" w:cs="Calibri"/>
                <w:sz w:val="22"/>
                <w:szCs w:val="22"/>
              </w:rPr>
              <w:t>PriorityNR</w:t>
            </w:r>
            <w:proofErr w:type="spellEnd"/>
            <w:r>
              <w:rPr>
                <w:rFonts w:ascii="Calibri" w:eastAsia="바탕" w:hAnsi="Calibri" w:cs="Calibri"/>
                <w:sz w:val="22"/>
                <w:szCs w:val="22"/>
              </w:rPr>
              <w:t xml:space="preserve">” parameter to configure the priority of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S-SSB transmission and reception. The transmit power of S-SSB over multiple SL carriers can be determined based on this priority value. Or, we may assume this parameter has the same value over all component carriers. Then we are fine with the proposal. </w:t>
            </w:r>
          </w:p>
        </w:tc>
      </w:tr>
      <w:tr w:rsidR="007661A6" w14:paraId="1980F78A" w14:textId="77777777">
        <w:tc>
          <w:tcPr>
            <w:tcW w:w="1345" w:type="dxa"/>
          </w:tcPr>
          <w:p w14:paraId="1980F78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88"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89"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8E" w14:textId="77777777">
        <w:tc>
          <w:tcPr>
            <w:tcW w:w="1345" w:type="dxa"/>
          </w:tcPr>
          <w:p w14:paraId="1980F7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78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Pr>
                <w:rFonts w:ascii="Calibri" w:eastAsiaTheme="minorEastAsia" w:hAnsi="Calibri" w:cs="Calibri" w:hint="eastAsia"/>
                <w:sz w:val="22"/>
                <w:szCs w:val="22"/>
                <w:lang w:val="en-US" w:eastAsia="zh-CN"/>
              </w:rPr>
              <w:t>es</w:t>
            </w:r>
          </w:p>
        </w:tc>
        <w:tc>
          <w:tcPr>
            <w:tcW w:w="7371" w:type="dxa"/>
          </w:tcPr>
          <w:p w14:paraId="1980F78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2" w14:textId="77777777">
        <w:tc>
          <w:tcPr>
            <w:tcW w:w="1345" w:type="dxa"/>
          </w:tcPr>
          <w:p w14:paraId="1980F78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79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9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6" w14:textId="77777777">
        <w:tc>
          <w:tcPr>
            <w:tcW w:w="1345" w:type="dxa"/>
          </w:tcPr>
          <w:p w14:paraId="1980F793"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94"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95"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A" w14:textId="77777777">
        <w:tc>
          <w:tcPr>
            <w:tcW w:w="1345" w:type="dxa"/>
          </w:tcPr>
          <w:p w14:paraId="1980F7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79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1980F79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 least the S-SSB on the select sync carrier cannot be dropped as this carrier is important for maintaining sync information among UEs. </w:t>
            </w:r>
          </w:p>
        </w:tc>
      </w:tr>
      <w:tr w:rsidR="007661A6" w14:paraId="1980F79E" w14:textId="77777777">
        <w:tc>
          <w:tcPr>
            <w:tcW w:w="1345" w:type="dxa"/>
          </w:tcPr>
          <w:p w14:paraId="1980F79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9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9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A2" w14:textId="77777777">
        <w:tc>
          <w:tcPr>
            <w:tcW w:w="1345" w:type="dxa"/>
          </w:tcPr>
          <w:p w14:paraId="1980F79F"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7A0"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A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4A4D0B61" w14:textId="77777777">
        <w:tc>
          <w:tcPr>
            <w:tcW w:w="1345" w:type="dxa"/>
          </w:tcPr>
          <w:p w14:paraId="54FB2AF8" w14:textId="2A3C0754"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42AC572B" w14:textId="5BF1DD3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6898D5C0"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6F1E6F2B" w14:textId="77777777">
        <w:tc>
          <w:tcPr>
            <w:tcW w:w="1345" w:type="dxa"/>
          </w:tcPr>
          <w:p w14:paraId="75AB9300" w14:textId="248EA725"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eastAsiaTheme="minorEastAsia" w:hAnsi="Calibri" w:cs="Calibri"/>
                <w:sz w:val="22"/>
                <w:szCs w:val="22"/>
                <w:lang w:val="en-US" w:eastAsia="zh-CN"/>
              </w:rPr>
              <w:t>Nokia/NSB</w:t>
            </w:r>
          </w:p>
        </w:tc>
        <w:tc>
          <w:tcPr>
            <w:tcW w:w="918" w:type="dxa"/>
          </w:tcPr>
          <w:p w14:paraId="52335BBD" w14:textId="0FAF04E5"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7533B81" w14:textId="485B7F7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rPr>
              <w:t>If the priorities of the S-SSBs are the same the UE should not drop any of the S-SSBs.</w:t>
            </w:r>
          </w:p>
        </w:tc>
      </w:tr>
      <w:tr w:rsidR="00E5450F" w14:paraId="75B9773E" w14:textId="77777777">
        <w:tc>
          <w:tcPr>
            <w:tcW w:w="1345" w:type="dxa"/>
          </w:tcPr>
          <w:p w14:paraId="3B408571" w14:textId="0C8CA501" w:rsidR="00E5450F" w:rsidRPr="4FB710A4"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354C116D" w14:textId="0AA2D508"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45401D" w14:textId="23D35A31" w:rsidR="00E5450F" w:rsidRPr="4FB710A4" w:rsidRDefault="00E5450F" w:rsidP="00E5450F">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sz w:val="22"/>
                <w:szCs w:val="22"/>
                <w:lang w:eastAsia="zh-CN"/>
              </w:rPr>
              <w:t>Due to limited time, we should follow the WID and reuse LTE design as much as possible.</w:t>
            </w:r>
          </w:p>
        </w:tc>
      </w:tr>
      <w:tr w:rsidR="007D7333" w14:paraId="7DF45A68" w14:textId="77777777">
        <w:tc>
          <w:tcPr>
            <w:tcW w:w="1345" w:type="dxa"/>
          </w:tcPr>
          <w:p w14:paraId="4A50B75B" w14:textId="2B4266C5"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1596F115" w14:textId="16EDBF13"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AAB6FFE" w14:textId="77777777" w:rsidR="007D7333" w:rsidRDefault="007D7333" w:rsidP="00E5450F">
            <w:pPr>
              <w:pStyle w:val="0Maintext"/>
              <w:spacing w:after="160" w:afterAutospacing="0" w:line="259" w:lineRule="auto"/>
              <w:ind w:firstLine="0"/>
              <w:rPr>
                <w:rFonts w:ascii="Calibri" w:eastAsiaTheme="minorEastAsia" w:hAnsi="Calibri" w:cs="Calibri"/>
                <w:sz w:val="22"/>
                <w:szCs w:val="22"/>
                <w:lang w:eastAsia="zh-CN"/>
              </w:rPr>
            </w:pPr>
          </w:p>
        </w:tc>
      </w:tr>
    </w:tbl>
    <w:p w14:paraId="1980F7A3" w14:textId="77777777" w:rsidR="007661A6" w:rsidRDefault="007661A6">
      <w:pPr>
        <w:autoSpaceDE w:val="0"/>
        <w:autoSpaceDN w:val="0"/>
        <w:rPr>
          <w:rFonts w:ascii="Calibri" w:hAnsi="Calibri" w:cs="Calibri"/>
          <w:color w:val="000000" w:themeColor="text1"/>
          <w:sz w:val="22"/>
        </w:rPr>
      </w:pPr>
    </w:p>
    <w:p w14:paraId="1980F7A4" w14:textId="77777777" w:rsidR="007661A6" w:rsidRDefault="007661A6">
      <w:pPr>
        <w:autoSpaceDE w:val="0"/>
        <w:autoSpaceDN w:val="0"/>
        <w:spacing w:after="120"/>
        <w:rPr>
          <w:rFonts w:ascii="Calibri" w:hAnsi="Calibri" w:cs="Calibri"/>
          <w:color w:val="000000" w:themeColor="text1"/>
          <w:sz w:val="22"/>
        </w:rPr>
      </w:pPr>
    </w:p>
    <w:p w14:paraId="1980F7A5" w14:textId="77777777" w:rsidR="007661A6" w:rsidRDefault="00372185">
      <w:pPr>
        <w:pStyle w:val="3"/>
        <w:rPr>
          <w:color w:val="000000" w:themeColor="text1"/>
          <w:sz w:val="24"/>
          <w:szCs w:val="24"/>
        </w:rPr>
      </w:pPr>
      <w:r>
        <w:rPr>
          <w:sz w:val="24"/>
          <w:szCs w:val="24"/>
        </w:rPr>
        <w:t>PSCCH/PSSCH power control and SL resource (re)selection procedure</w:t>
      </w:r>
    </w:p>
    <w:p w14:paraId="1980F7A6" w14:textId="77777777" w:rsidR="007661A6" w:rsidRDefault="007661A6">
      <w:pPr>
        <w:autoSpaceDE w:val="0"/>
        <w:autoSpaceDN w:val="0"/>
        <w:spacing w:after="120"/>
        <w:rPr>
          <w:rFonts w:ascii="Calibri" w:hAnsi="Calibri" w:cs="Calibri"/>
          <w:color w:val="000000" w:themeColor="text1"/>
          <w:sz w:val="24"/>
        </w:rPr>
      </w:pPr>
    </w:p>
    <w:p w14:paraId="1980F7A7"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PSCCH/PSSCH power control for NR SL CA is as follows:</w:t>
      </w:r>
    </w:p>
    <w:tbl>
      <w:tblPr>
        <w:tblStyle w:val="af2"/>
        <w:tblW w:w="9631" w:type="dxa"/>
        <w:tblLayout w:type="fixed"/>
        <w:tblLook w:val="04A0" w:firstRow="1" w:lastRow="0" w:firstColumn="1" w:lastColumn="0" w:noHBand="0" w:noVBand="1"/>
      </w:tblPr>
      <w:tblGrid>
        <w:gridCol w:w="9631"/>
      </w:tblGrid>
      <w:tr w:rsidR="007661A6" w14:paraId="1980F7AD" w14:textId="77777777">
        <w:tc>
          <w:tcPr>
            <w:tcW w:w="9631" w:type="dxa"/>
          </w:tcPr>
          <w:p w14:paraId="1980F7A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For power control of PSCCH/PSSCH</w:t>
            </w:r>
          </w:p>
          <w:p w14:paraId="1980F7A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A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Nokia[1], Huawei[2], vivo[4], Intel[5], CATT[6], Apple[10], Xiaomi[11], Sharp[12], DCM[13], OPPO[14], Samsung[16], </w:t>
            </w:r>
            <w:proofErr w:type="spellStart"/>
            <w:r>
              <w:rPr>
                <w:rFonts w:asciiTheme="minorHAnsi" w:hAnsiTheme="minorHAnsi" w:cstheme="minorHAnsi"/>
                <w:bCs/>
                <w:sz w:val="22"/>
                <w:szCs w:val="28"/>
                <w:lang w:eastAsia="ko-KR"/>
              </w:rPr>
              <w:t>Transsion</w:t>
            </w:r>
            <w:proofErr w:type="spellEnd"/>
            <w:r>
              <w:rPr>
                <w:rFonts w:asciiTheme="minorHAnsi" w:hAnsiTheme="minorHAnsi" w:cstheme="minorHAnsi"/>
                <w:bCs/>
                <w:sz w:val="22"/>
                <w:szCs w:val="28"/>
                <w:lang w:eastAsia="ko-KR"/>
              </w:rPr>
              <w:t xml:space="preserve">[18], Qualcomm[20], LGE[21], </w:t>
            </w:r>
            <w:r>
              <w:rPr>
                <w:rFonts w:asciiTheme="minorHAnsi" w:hAnsiTheme="minorHAnsi" w:cstheme="minorHAnsi"/>
                <w:color w:val="000000"/>
                <w:sz w:val="22"/>
                <w:szCs w:val="22"/>
                <w:lang w:val="en-AU" w:eastAsia="ko-KR"/>
              </w:rPr>
              <w:t>WILUS[24], (15)</w:t>
            </w:r>
          </w:p>
          <w:p w14:paraId="1980F7A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Allocate power to carrier with nominal power configured first, then allocate reaming power to other carriers</w:t>
            </w:r>
          </w:p>
          <w:p w14:paraId="1980F7A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ZTE[15], (1)</w:t>
            </w:r>
          </w:p>
        </w:tc>
      </w:tr>
    </w:tbl>
    <w:p w14:paraId="1980F7AE" w14:textId="77777777" w:rsidR="007661A6" w:rsidRDefault="007661A6">
      <w:pPr>
        <w:autoSpaceDE w:val="0"/>
        <w:autoSpaceDN w:val="0"/>
        <w:rPr>
          <w:rFonts w:ascii="Calibri" w:hAnsi="Calibri" w:cs="Calibri"/>
          <w:color w:val="000000" w:themeColor="text1"/>
          <w:sz w:val="22"/>
        </w:rPr>
      </w:pPr>
    </w:p>
    <w:p w14:paraId="1980F7AF"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Mode 2 operation for NR SL CA is as follows:</w:t>
      </w:r>
    </w:p>
    <w:tbl>
      <w:tblPr>
        <w:tblStyle w:val="af2"/>
        <w:tblW w:w="9631" w:type="dxa"/>
        <w:tblLayout w:type="fixed"/>
        <w:tblLook w:val="04A0" w:firstRow="1" w:lastRow="0" w:firstColumn="1" w:lastColumn="0" w:noHBand="0" w:noVBand="1"/>
      </w:tblPr>
      <w:tblGrid>
        <w:gridCol w:w="9631"/>
      </w:tblGrid>
      <w:tr w:rsidR="007661A6" w14:paraId="1980F7BD" w14:textId="77777777">
        <w:tc>
          <w:tcPr>
            <w:tcW w:w="9631" w:type="dxa"/>
          </w:tcPr>
          <w:p w14:paraId="1980F7B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7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No enhancement for SL CA operation</w:t>
            </w:r>
          </w:p>
          <w:p w14:paraId="1980F7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CATT[6], NEC[7], CMCC[8], Apple[10], DCM[13], OPPO[14], Samsung[16],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[18],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Qualcomm[20], Ericsson[23], (11)</w:t>
            </w:r>
          </w:p>
          <w:p w14:paraId="1980F7B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half-duplex slots of adjacent carrier(s)</w:t>
            </w:r>
          </w:p>
          <w:p w14:paraId="1980F7B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CATT[6], MediaTek[22], (3)</w:t>
            </w:r>
          </w:p>
          <w:p w14:paraId="1980F7B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7B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ZTE[15], (2)</w:t>
            </w:r>
          </w:p>
          <w:p w14:paraId="1980F7B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7B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(1)</w:t>
            </w:r>
          </w:p>
          <w:p w14:paraId="1980F7B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expects the MAC to select contiguous RBs for simultaneous transmission of multi-TB across multiple SL carriers</w:t>
            </w:r>
          </w:p>
          <w:p w14:paraId="1980F7B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Qualcomm[20], (1)</w:t>
            </w:r>
          </w:p>
          <w:p w14:paraId="1980F7B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7B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MediaTek[22], (1)</w:t>
            </w:r>
          </w:p>
        </w:tc>
      </w:tr>
    </w:tbl>
    <w:p w14:paraId="1980F7BE" w14:textId="77777777" w:rsidR="007661A6" w:rsidRDefault="007661A6">
      <w:pPr>
        <w:autoSpaceDE w:val="0"/>
        <w:autoSpaceDN w:val="0"/>
        <w:rPr>
          <w:rFonts w:ascii="Calibri" w:hAnsi="Calibri" w:cs="Calibri"/>
          <w:color w:val="000000" w:themeColor="text1"/>
          <w:sz w:val="22"/>
        </w:rPr>
      </w:pPr>
    </w:p>
    <w:p w14:paraId="1980F7BF" w14:textId="77777777" w:rsidR="007661A6" w:rsidRDefault="007661A6">
      <w:pPr>
        <w:autoSpaceDE w:val="0"/>
        <w:autoSpaceDN w:val="0"/>
        <w:spacing w:after="120"/>
        <w:rPr>
          <w:rFonts w:ascii="Calibri" w:hAnsi="Calibri" w:cs="Calibri"/>
          <w:color w:val="000000" w:themeColor="text1"/>
          <w:sz w:val="22"/>
        </w:rPr>
      </w:pPr>
    </w:p>
    <w:p w14:paraId="1980F7C0" w14:textId="77777777" w:rsidR="007661A6" w:rsidRDefault="00372185">
      <w:pPr>
        <w:pStyle w:val="4"/>
        <w:rPr>
          <w:i w:val="0"/>
          <w:sz w:val="24"/>
          <w:szCs w:val="24"/>
        </w:rPr>
      </w:pPr>
      <w:r>
        <w:rPr>
          <w:i w:val="0"/>
          <w:sz w:val="24"/>
          <w:szCs w:val="24"/>
        </w:rPr>
        <w:t>[ACTIVE] 1</w:t>
      </w:r>
      <w:r>
        <w:rPr>
          <w:i w:val="0"/>
          <w:sz w:val="24"/>
          <w:szCs w:val="24"/>
          <w:vertAlign w:val="superscript"/>
        </w:rPr>
        <w:t>st</w:t>
      </w:r>
      <w:r>
        <w:rPr>
          <w:i w:val="0"/>
          <w:sz w:val="24"/>
          <w:szCs w:val="24"/>
        </w:rPr>
        <w:t xml:space="preserve"> round discussion (2 questions)</w:t>
      </w:r>
    </w:p>
    <w:p w14:paraId="1980F7C1" w14:textId="77777777" w:rsidR="007661A6" w:rsidRDefault="007661A6">
      <w:pPr>
        <w:autoSpaceDE w:val="0"/>
        <w:autoSpaceDN w:val="0"/>
        <w:spacing w:after="120"/>
        <w:rPr>
          <w:rFonts w:ascii="Calibri" w:hAnsi="Calibri" w:cs="Calibri"/>
          <w:color w:val="000000" w:themeColor="text1"/>
          <w:sz w:val="24"/>
        </w:rPr>
      </w:pPr>
    </w:p>
    <w:p w14:paraId="1980F7C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3-2-1: Companies provide views of whether Proposed conclusion 3-2-1(I) can be agreed for NR SL CA PSCCH/PSSCH power control? </w:t>
      </w:r>
    </w:p>
    <w:p w14:paraId="1980F7C3" w14:textId="77777777" w:rsidR="007661A6" w:rsidRDefault="007661A6">
      <w:pPr>
        <w:autoSpaceDE w:val="0"/>
        <w:autoSpaceDN w:val="0"/>
        <w:rPr>
          <w:rFonts w:ascii="Calibri" w:hAnsi="Calibri" w:cs="Calibri"/>
          <w:color w:val="000000" w:themeColor="text1"/>
          <w:sz w:val="22"/>
        </w:rPr>
      </w:pPr>
    </w:p>
    <w:p w14:paraId="1980F7C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1980F7C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 xml:space="preserve">To reuse LTE SL CA PSCCH/PSSCH power control for NR SL CA PSCCH/PSSCH power control, </w:t>
      </w:r>
    </w:p>
    <w:p w14:paraId="1980F7C6" w14:textId="77777777" w:rsidR="007661A6" w:rsidRDefault="00372185">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1980F7C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CB" w14:textId="77777777">
        <w:tc>
          <w:tcPr>
            <w:tcW w:w="1345" w:type="dxa"/>
          </w:tcPr>
          <w:p w14:paraId="1980F7C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C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C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D4" w14:textId="77777777">
        <w:tc>
          <w:tcPr>
            <w:tcW w:w="1345" w:type="dxa"/>
          </w:tcPr>
          <w:p w14:paraId="1980F7C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CD" w14:textId="77777777" w:rsidR="007661A6" w:rsidRDefault="007661A6">
            <w:pPr>
              <w:pStyle w:val="0Maintext"/>
              <w:spacing w:after="160" w:afterAutospacing="0" w:line="259" w:lineRule="auto"/>
              <w:ind w:firstLine="0"/>
              <w:rPr>
                <w:rFonts w:ascii="Calibri" w:eastAsiaTheme="minorEastAsia" w:hAnsi="Calibri" w:cs="Calibri"/>
                <w:sz w:val="22"/>
                <w:szCs w:val="22"/>
                <w:lang w:val="en-US" w:eastAsia="zh-CN"/>
              </w:rPr>
            </w:pPr>
          </w:p>
        </w:tc>
        <w:tc>
          <w:tcPr>
            <w:tcW w:w="7371" w:type="dxa"/>
          </w:tcPr>
          <w:p w14:paraId="1980F7C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The existing NR procedure should be modified to reflect the LTE procedure. Is the intention of the proposal to modify the NR power control to make the overall power control cross carrier follow LTE SL CA as below?</w:t>
            </w:r>
          </w:p>
          <w:p w14:paraId="1980F7CF" w14:textId="77777777" w:rsidR="007661A6" w:rsidRDefault="00372185">
            <w:pPr>
              <w:pStyle w:val="0Maintext"/>
              <w:numPr>
                <w:ilvl w:val="0"/>
                <w:numId w:val="14"/>
              </w:numPr>
              <w:rPr>
                <w:rFonts w:ascii="Calibri" w:eastAsia="바탕" w:hAnsi="Calibri" w:cs="Calibri"/>
                <w:sz w:val="22"/>
                <w:szCs w:val="22"/>
              </w:rPr>
            </w:pPr>
            <w:r>
              <w:rPr>
                <w:rFonts w:ascii="Calibri" w:eastAsia="바탕" w:hAnsi="Calibri" w:cs="Calibri"/>
                <w:sz w:val="22"/>
                <w:szCs w:val="22"/>
              </w:rPr>
              <w:t xml:space="preserve">NR SL UE determines the </w:t>
            </w:r>
            <w:r>
              <w:rPr>
                <w:rFonts w:asciiTheme="minorHAnsi" w:hAnsiTheme="minorHAnsi" w:cstheme="minorHAnsi"/>
                <w:bCs/>
                <w:sz w:val="22"/>
                <w:lang w:val="en-US" w:eastAsia="ko-KR"/>
              </w:rPr>
              <w:t xml:space="preserve">PSCCH/PSSCH </w:t>
            </w:r>
            <w:r>
              <w:rPr>
                <w:rFonts w:ascii="Calibri" w:eastAsia="바탕" w:hAnsi="Calibri" w:cs="Calibri"/>
                <w:sz w:val="22"/>
                <w:szCs w:val="22"/>
              </w:rPr>
              <w:t>transmit power for each component carrier based on Rel-16/17 power control procedure as per TS 38.213.</w:t>
            </w:r>
          </w:p>
          <w:p w14:paraId="1980F7D0" w14:textId="77777777" w:rsidR="007661A6" w:rsidRDefault="00372185">
            <w:pPr>
              <w:pStyle w:val="0Maintext"/>
              <w:numPr>
                <w:ilvl w:val="1"/>
                <w:numId w:val="14"/>
              </w:numPr>
              <w:rPr>
                <w:rFonts w:ascii="Calibri" w:eastAsia="바탕" w:hAnsi="Calibri" w:cs="Calibri"/>
                <w:sz w:val="22"/>
                <w:szCs w:val="22"/>
              </w:rPr>
            </w:pPr>
            <w:r>
              <w:rPr>
                <w:rFonts w:ascii="Calibri" w:eastAsia="바탕" w:hAnsi="Calibri" w:cs="Calibri"/>
                <w:sz w:val="22"/>
                <w:szCs w:val="22"/>
              </w:rPr>
              <w:t>If the transmit power across all the carriers would exceed P</w:t>
            </w:r>
            <w:r>
              <w:rPr>
                <w:rFonts w:ascii="Calibri" w:eastAsia="바탕" w:hAnsi="Calibri" w:cs="Calibri"/>
                <w:sz w:val="22"/>
                <w:szCs w:val="22"/>
                <w:vertAlign w:val="subscript"/>
              </w:rPr>
              <w:t>CMAX</w:t>
            </w:r>
            <w:r>
              <w:rPr>
                <w:rFonts w:ascii="Calibri" w:eastAsia="바탕" w:hAnsi="Calibri" w:cs="Calibri"/>
                <w:sz w:val="22"/>
                <w:szCs w:val="22"/>
              </w:rPr>
              <w:t xml:space="preserve">: </w:t>
            </w:r>
          </w:p>
          <w:p w14:paraId="1980F7D1"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The UE first adjusts the transmit power of the transmission with the largest priority value in SCI-1 </w:t>
            </w:r>
          </w:p>
          <w:p w14:paraId="1980F7D2"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Even with the adjustment if the Tx power condition is not met, the transmission with the largest priority is dropped. </w:t>
            </w:r>
          </w:p>
          <w:p w14:paraId="1980F7D3" w14:textId="77777777" w:rsidR="007661A6" w:rsidRDefault="00372185">
            <w:pPr>
              <w:pStyle w:val="0Maintext"/>
              <w:numPr>
                <w:ilvl w:val="4"/>
                <w:numId w:val="14"/>
              </w:numPr>
              <w:spacing w:after="0" w:afterAutospacing="0"/>
              <w:rPr>
                <w:rFonts w:ascii="Calibri" w:eastAsia="바탕" w:hAnsi="Calibri" w:cs="Calibri"/>
                <w:sz w:val="22"/>
                <w:szCs w:val="22"/>
              </w:rPr>
            </w:pPr>
            <w:r>
              <w:rPr>
                <w:rFonts w:ascii="Calibri" w:eastAsia="바탕" w:hAnsi="Calibri" w:cs="Calibri"/>
                <w:sz w:val="22"/>
                <w:szCs w:val="22"/>
              </w:rPr>
              <w:t>The UE repeats the above steps with the transmission with the next largest priority value if the transmit power criteria is not met after Tx dropping till the Tx power criteria is satisfied.</w:t>
            </w:r>
          </w:p>
        </w:tc>
      </w:tr>
      <w:tr w:rsidR="007661A6" w14:paraId="1980F7DB" w14:textId="77777777">
        <w:tc>
          <w:tcPr>
            <w:tcW w:w="1345" w:type="dxa"/>
          </w:tcPr>
          <w:p w14:paraId="1980F7D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7D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7D7"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D8"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Reuse the LTE </w:t>
            </w:r>
            <w:proofErr w:type="spellStart"/>
            <w:r>
              <w:rPr>
                <w:rFonts w:cs="Times"/>
                <w:lang w:eastAsia="ko-KR"/>
              </w:rPr>
              <w:t>sidelink</w:t>
            </w:r>
            <w:proofErr w:type="spellEnd"/>
            <w:r>
              <w:rPr>
                <w:rFonts w:cs="Times"/>
                <w:lang w:eastAsia="ko-KR"/>
              </w:rPr>
              <w:t xml:space="preserve"> CA design for the following aspects:</w:t>
            </w:r>
          </w:p>
          <w:p w14:paraId="1980F7D9"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proofErr w:type="spellStart"/>
            <w:r>
              <w:rPr>
                <w:rFonts w:cs="Times"/>
                <w:lang w:eastAsia="ko-KR"/>
              </w:rPr>
              <w:t>Sidelink</w:t>
            </w:r>
            <w:proofErr w:type="spellEnd"/>
            <w:r>
              <w:rPr>
                <w:rFonts w:cs="Times"/>
                <w:lang w:eastAsia="ko-KR"/>
              </w:rPr>
              <w:t xml:space="preserve"> carrier (re-)selection, synchronization of aggregated carriers, </w:t>
            </w:r>
            <w:r>
              <w:rPr>
                <w:rFonts w:cs="Times"/>
                <w:highlight w:val="yellow"/>
                <w:lang w:eastAsia="ko-KR"/>
              </w:rPr>
              <w:t xml:space="preserve">Tx power split for simultaneous </w:t>
            </w:r>
            <w:proofErr w:type="spellStart"/>
            <w:r>
              <w:rPr>
                <w:rFonts w:cs="Times"/>
                <w:highlight w:val="yellow"/>
                <w:lang w:eastAsia="ko-KR"/>
              </w:rPr>
              <w:t>sidelink</w:t>
            </w:r>
            <w:proofErr w:type="spellEnd"/>
            <w:r>
              <w:rPr>
                <w:rFonts w:cs="Times"/>
                <w:highlight w:val="yellow"/>
                <w:lang w:eastAsia="ko-KR"/>
              </w:rPr>
              <w:t xml:space="preserve"> transmissions</w:t>
            </w:r>
            <w:r>
              <w:rPr>
                <w:rFonts w:cs="Times"/>
                <w:lang w:eastAsia="ko-KR"/>
              </w:rPr>
              <w:t>, packet duplication</w:t>
            </w:r>
          </w:p>
          <w:p w14:paraId="1980F7DA"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 xml:space="preserve">The TX power split for simultaneous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follows the LTE SL CA design. We should strictly follow the WID to reuse LTE SL CA design.</w:t>
            </w:r>
          </w:p>
        </w:tc>
      </w:tr>
      <w:tr w:rsidR="007661A6" w14:paraId="1980F7DF" w14:textId="77777777">
        <w:tc>
          <w:tcPr>
            <w:tcW w:w="1345" w:type="dxa"/>
          </w:tcPr>
          <w:p w14:paraId="1980F7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7D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1" w:type="dxa"/>
          </w:tcPr>
          <w:p w14:paraId="1980F7D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Reuse the LTE design only mean that every details  is exactly as LTE specification</w:t>
            </w:r>
          </w:p>
        </w:tc>
      </w:tr>
      <w:tr w:rsidR="007661A6" w14:paraId="1980F7E3" w14:textId="77777777">
        <w:tc>
          <w:tcPr>
            <w:tcW w:w="1345" w:type="dxa"/>
          </w:tcPr>
          <w:p w14:paraId="1980F7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7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7E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E7" w14:textId="77777777">
        <w:tc>
          <w:tcPr>
            <w:tcW w:w="1345" w:type="dxa"/>
          </w:tcPr>
          <w:p w14:paraId="1980F7E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E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6"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B" w14:textId="77777777">
        <w:tc>
          <w:tcPr>
            <w:tcW w:w="1345" w:type="dxa"/>
          </w:tcPr>
          <w:p w14:paraId="1980F7E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980F7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EA"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F" w14:textId="77777777">
        <w:tc>
          <w:tcPr>
            <w:tcW w:w="1345" w:type="dxa"/>
          </w:tcPr>
          <w:p w14:paraId="1980F7E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7E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F3" w14:textId="77777777">
        <w:tc>
          <w:tcPr>
            <w:tcW w:w="1345" w:type="dxa"/>
          </w:tcPr>
          <w:p w14:paraId="1980F7F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DCM</w:t>
            </w:r>
          </w:p>
        </w:tc>
        <w:tc>
          <w:tcPr>
            <w:tcW w:w="918" w:type="dxa"/>
          </w:tcPr>
          <w:p w14:paraId="1980F7F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F2"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ny optimization that causes additional RAN1 discussion is not needed.</w:t>
            </w:r>
          </w:p>
        </w:tc>
      </w:tr>
      <w:tr w:rsidR="007661A6" w14:paraId="1980F7F8" w14:textId="77777777">
        <w:tc>
          <w:tcPr>
            <w:tcW w:w="1345" w:type="dxa"/>
          </w:tcPr>
          <w:p w14:paraId="1980F7F4"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t>vivo</w:t>
            </w:r>
          </w:p>
        </w:tc>
        <w:tc>
          <w:tcPr>
            <w:tcW w:w="918" w:type="dxa"/>
          </w:tcPr>
          <w:p w14:paraId="1980F7F5"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t>comments</w:t>
            </w:r>
          </w:p>
        </w:tc>
        <w:tc>
          <w:tcPr>
            <w:tcW w:w="7371" w:type="dxa"/>
          </w:tcPr>
          <w:p w14:paraId="1980F7F6"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Ok with the intention but the proposal is a bit generic.</w:t>
            </w:r>
          </w:p>
          <w:p w14:paraId="1980F7F7"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We think more details should be provided so that whole picture can be clear to the group. Our understanding is that</w:t>
            </w:r>
            <w:bookmarkStart w:id="7" w:name="_Ref142596782"/>
            <w:bookmarkStart w:id="8" w:name="_Ref142488941"/>
            <w:r>
              <w:rPr>
                <w:rFonts w:eastAsiaTheme="minorEastAsia" w:cs="Times New Roman"/>
                <w:sz w:val="22"/>
                <w:szCs w:val="22"/>
                <w:lang w:eastAsia="zh-CN"/>
              </w:rPr>
              <w:t xml:space="preserve"> </w:t>
            </w:r>
            <w:r>
              <w:rPr>
                <w:rFonts w:cs="Times New Roman"/>
              </w:rPr>
              <w:t xml:space="preserve">UE should perform </w:t>
            </w:r>
            <w:bookmarkStart w:id="9" w:name="_Hlk142414919"/>
            <w:r>
              <w:rPr>
                <w:rFonts w:cs="Times New Roman"/>
              </w:rPr>
              <w:t>per CC basis PSSCH</w:t>
            </w:r>
            <w:r>
              <w:rPr>
                <w:rFonts w:eastAsiaTheme="minorEastAsia" w:cs="Times New Roman"/>
                <w:lang w:eastAsia="zh-CN"/>
              </w:rPr>
              <w:t>/PSCCH</w:t>
            </w:r>
            <w:r>
              <w:rPr>
                <w:rFonts w:cs="Times New Roman"/>
              </w:rPr>
              <w:t xml:space="preserve"> power control based on the legacy procedure</w:t>
            </w:r>
            <w:bookmarkEnd w:id="9"/>
            <w:r>
              <w:rPr>
                <w:rFonts w:cs="Times New Roman"/>
              </w:rPr>
              <w:t>.</w:t>
            </w:r>
            <w:bookmarkStart w:id="10" w:name="_Ref142596786"/>
            <w:bookmarkEnd w:id="7"/>
            <w:r>
              <w:rPr>
                <w:rFonts w:cs="Times New Roman"/>
              </w:rPr>
              <w:t xml:space="preserve"> And then if the total power of the PSSCH on multiple carriers is larger than the total power budget for CA, UE can adjust the transmission power of some PSSCHs or drop some PSSCHs based on priority such that </w:t>
            </w:r>
            <w:r>
              <w:rPr>
                <w:rFonts w:cs="Times New Roman"/>
              </w:rPr>
              <w:lastRenderedPageBreak/>
              <w:t>the total transmission power on multiple carriers does not exceed the power budget for CA.</w:t>
            </w:r>
            <w:bookmarkEnd w:id="8"/>
            <w:bookmarkEnd w:id="10"/>
            <w:r>
              <w:rPr>
                <w:rFonts w:cs="Times New Roman"/>
              </w:rPr>
              <w:t xml:space="preserve"> </w:t>
            </w:r>
          </w:p>
        </w:tc>
      </w:tr>
      <w:tr w:rsidR="007661A6" w14:paraId="1980F7FC" w14:textId="77777777">
        <w:tc>
          <w:tcPr>
            <w:tcW w:w="1345" w:type="dxa"/>
          </w:tcPr>
          <w:p w14:paraId="1980F7F9"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lastRenderedPageBreak/>
              <w:t>W</w:t>
            </w:r>
            <w:r>
              <w:rPr>
                <w:rFonts w:ascii="Calibri" w:hAnsi="Calibri" w:cs="Calibri"/>
                <w:sz w:val="22"/>
                <w:szCs w:val="22"/>
                <w:lang w:val="en-US" w:eastAsia="ko-KR"/>
              </w:rPr>
              <w:t>ILUS</w:t>
            </w:r>
          </w:p>
        </w:tc>
        <w:tc>
          <w:tcPr>
            <w:tcW w:w="918" w:type="dxa"/>
          </w:tcPr>
          <w:p w14:paraId="1980F7FA"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FB"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7661A6" w14:paraId="1980F800" w14:textId="77777777">
        <w:tc>
          <w:tcPr>
            <w:tcW w:w="1345" w:type="dxa"/>
          </w:tcPr>
          <w:p w14:paraId="1980F7F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7F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FF"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286140" w14:paraId="70769BE9" w14:textId="77777777">
        <w:tc>
          <w:tcPr>
            <w:tcW w:w="1345" w:type="dxa"/>
          </w:tcPr>
          <w:p w14:paraId="2A2D9414" w14:textId="6CB0C230"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3196965D" w14:textId="54168A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7913321E" w14:textId="77777777" w:rsidR="00286140" w:rsidRDefault="00286140" w:rsidP="00286140">
            <w:pPr>
              <w:pStyle w:val="0Maintext"/>
              <w:spacing w:after="160" w:afterAutospacing="0" w:line="259" w:lineRule="auto"/>
              <w:ind w:firstLine="0"/>
              <w:rPr>
                <w:rFonts w:eastAsiaTheme="minorEastAsia" w:cs="Times New Roman"/>
                <w:sz w:val="22"/>
                <w:szCs w:val="22"/>
                <w:lang w:eastAsia="zh-CN"/>
              </w:rPr>
            </w:pPr>
          </w:p>
        </w:tc>
      </w:tr>
      <w:tr w:rsidR="00AB7EB6" w14:paraId="3C65F173" w14:textId="77777777">
        <w:tc>
          <w:tcPr>
            <w:tcW w:w="1345" w:type="dxa"/>
          </w:tcPr>
          <w:p w14:paraId="5428776F" w14:textId="23CB415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2F7ABD9C" w14:textId="47957866"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2C8CCD0" w14:textId="4C38AED4" w:rsidR="00AB7EB6" w:rsidRDefault="00AB7EB6" w:rsidP="00AB7EB6">
            <w:pPr>
              <w:pStyle w:val="0Maintext"/>
              <w:spacing w:after="160" w:afterAutospacing="0" w:line="259" w:lineRule="auto"/>
              <w:ind w:firstLine="0"/>
              <w:rPr>
                <w:rFonts w:eastAsiaTheme="minorEastAsia" w:cs="Times New Roman"/>
                <w:sz w:val="22"/>
                <w:szCs w:val="22"/>
                <w:lang w:eastAsia="zh-CN"/>
              </w:rPr>
            </w:pPr>
            <w:r w:rsidRPr="4FB710A4">
              <w:rPr>
                <w:rFonts w:ascii="Calibri" w:eastAsia="바탕" w:hAnsi="Calibri" w:cs="Calibri"/>
                <w:sz w:val="22"/>
                <w:szCs w:val="22"/>
                <w:lang w:eastAsia="ko-KR"/>
              </w:rPr>
              <w:t xml:space="preserve">The procedure </w:t>
            </w:r>
            <w:r>
              <w:rPr>
                <w:rFonts w:ascii="Calibri" w:eastAsia="바탕" w:hAnsi="Calibri" w:cs="Calibri"/>
                <w:sz w:val="22"/>
                <w:szCs w:val="22"/>
                <w:lang w:eastAsia="ko-KR"/>
              </w:rPr>
              <w:t>to split Tx power for simultaneous PSSCH/PSCCH transmissions should be according to LTE SL CA.</w:t>
            </w:r>
          </w:p>
        </w:tc>
      </w:tr>
      <w:tr w:rsidR="00E5450F" w14:paraId="309FC3A5" w14:textId="77777777">
        <w:tc>
          <w:tcPr>
            <w:tcW w:w="1345" w:type="dxa"/>
          </w:tcPr>
          <w:p w14:paraId="33E1DB02" w14:textId="5E47DB03"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7A9B9C50" w14:textId="05A9DB1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EC898EE" w14:textId="60476C8E"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eastAsiaTheme="minorEastAsia" w:cs="Times New Roman"/>
                <w:sz w:val="22"/>
                <w:szCs w:val="22"/>
                <w:lang w:eastAsia="zh-CN"/>
              </w:rPr>
              <w:t>We are fine to reuse the procedure specified in LTE SL CA.</w:t>
            </w:r>
          </w:p>
        </w:tc>
      </w:tr>
    </w:tbl>
    <w:p w14:paraId="1980F801" w14:textId="77777777" w:rsidR="007661A6" w:rsidRDefault="007661A6">
      <w:pPr>
        <w:autoSpaceDE w:val="0"/>
        <w:autoSpaceDN w:val="0"/>
        <w:rPr>
          <w:rFonts w:ascii="Calibri" w:hAnsi="Calibri" w:cs="Calibri"/>
          <w:color w:val="000000" w:themeColor="text1"/>
          <w:sz w:val="22"/>
        </w:rPr>
      </w:pPr>
    </w:p>
    <w:p w14:paraId="1980F802" w14:textId="77777777" w:rsidR="007661A6" w:rsidRDefault="007661A6">
      <w:pPr>
        <w:autoSpaceDE w:val="0"/>
        <w:autoSpaceDN w:val="0"/>
        <w:rPr>
          <w:rFonts w:ascii="Calibri" w:hAnsi="Calibri" w:cs="Calibri"/>
          <w:color w:val="000000" w:themeColor="text1"/>
          <w:sz w:val="22"/>
        </w:rPr>
      </w:pPr>
    </w:p>
    <w:p w14:paraId="1980F80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3-2-2: Companies provide views of whether Proposed conclusion 3-2-2(I) can be agreed for NR SL CA resource (re)selection procedure? </w:t>
      </w:r>
    </w:p>
    <w:p w14:paraId="1980F804" w14:textId="77777777" w:rsidR="007661A6" w:rsidRDefault="007661A6">
      <w:pPr>
        <w:autoSpaceDE w:val="0"/>
        <w:autoSpaceDN w:val="0"/>
        <w:rPr>
          <w:rFonts w:ascii="Calibri" w:hAnsi="Calibri" w:cs="Calibri"/>
          <w:color w:val="000000" w:themeColor="text1"/>
          <w:sz w:val="22"/>
        </w:rPr>
      </w:pPr>
    </w:p>
    <w:p w14:paraId="1980F805"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980F806"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980F807"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80B" w14:textId="77777777">
        <w:tc>
          <w:tcPr>
            <w:tcW w:w="1345" w:type="dxa"/>
          </w:tcPr>
          <w:p w14:paraId="1980F80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80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80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0F" w14:textId="77777777">
        <w:tc>
          <w:tcPr>
            <w:tcW w:w="1345" w:type="dxa"/>
          </w:tcPr>
          <w:p w14:paraId="1980F80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80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80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815" w14:textId="77777777">
        <w:tc>
          <w:tcPr>
            <w:tcW w:w="1345" w:type="dxa"/>
          </w:tcPr>
          <w:p w14:paraId="1980F81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81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812"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813" w14:textId="77777777" w:rsidR="007661A6" w:rsidRDefault="00372185">
            <w:pPr>
              <w:numPr>
                <w:ilvl w:val="0"/>
                <w:numId w:val="12"/>
              </w:numPr>
              <w:overflowPunct w:val="0"/>
              <w:autoSpaceDE w:val="0"/>
              <w:autoSpaceDN w:val="0"/>
              <w:adjustRightInd w:val="0"/>
              <w:spacing w:after="120" w:line="240" w:lineRule="exact"/>
              <w:ind w:left="993" w:hanging="357"/>
              <w:textAlignment w:val="baseline"/>
              <w:rPr>
                <w:rFonts w:cs="Times"/>
                <w:highlight w:val="yellow"/>
                <w:lang w:eastAsia="ko-KR"/>
              </w:rPr>
            </w:pPr>
            <w:r>
              <w:rPr>
                <w:rFonts w:cs="Times"/>
                <w:highlight w:val="yellow"/>
                <w:lang w:eastAsia="ko-KR"/>
              </w:rPr>
              <w:t xml:space="preserve">No specific enhancements of Rel-17 </w:t>
            </w:r>
            <w:proofErr w:type="spellStart"/>
            <w:r>
              <w:rPr>
                <w:rFonts w:cs="Times"/>
                <w:highlight w:val="yellow"/>
                <w:lang w:eastAsia="ko-KR"/>
              </w:rPr>
              <w:t>sidelink</w:t>
            </w:r>
            <w:proofErr w:type="spellEnd"/>
            <w:r>
              <w:rPr>
                <w:rFonts w:cs="Times"/>
                <w:highlight w:val="yellow"/>
                <w:lang w:eastAsia="ko-KR"/>
              </w:rPr>
              <w:t xml:space="preserve"> features with </w:t>
            </w:r>
            <w:proofErr w:type="spellStart"/>
            <w:r>
              <w:rPr>
                <w:rFonts w:cs="Times"/>
                <w:highlight w:val="yellow"/>
                <w:lang w:eastAsia="ko-KR"/>
              </w:rPr>
              <w:t>sidelink</w:t>
            </w:r>
            <w:proofErr w:type="spellEnd"/>
            <w:r>
              <w:rPr>
                <w:rFonts w:cs="Times"/>
                <w:highlight w:val="yellow"/>
                <w:lang w:eastAsia="ko-KR"/>
              </w:rPr>
              <w:t xml:space="preserve"> CA support.</w:t>
            </w:r>
          </w:p>
          <w:p w14:paraId="1980F814"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We should strictly follow the WID to introduce no enhancements, including resource allocation.</w:t>
            </w:r>
          </w:p>
        </w:tc>
      </w:tr>
      <w:tr w:rsidR="007661A6" w14:paraId="1980F819" w14:textId="77777777">
        <w:tc>
          <w:tcPr>
            <w:tcW w:w="1345" w:type="dxa"/>
          </w:tcPr>
          <w:p w14:paraId="1980F81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81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81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1D" w14:textId="77777777">
        <w:tc>
          <w:tcPr>
            <w:tcW w:w="1345" w:type="dxa"/>
          </w:tcPr>
          <w:p w14:paraId="1980F81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81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1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Because for a PDU, MAC layer will firstly select a carrier then a resource pool for it, and the Tx capability across aggregated carriers is not considered in Rel-18, so this proposal can be agreed.</w:t>
            </w:r>
          </w:p>
        </w:tc>
      </w:tr>
      <w:tr w:rsidR="007661A6" w14:paraId="1980F821" w14:textId="77777777">
        <w:tc>
          <w:tcPr>
            <w:tcW w:w="1345" w:type="dxa"/>
          </w:tcPr>
          <w:p w14:paraId="1980F81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81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5" w14:textId="77777777">
        <w:tc>
          <w:tcPr>
            <w:tcW w:w="1345" w:type="dxa"/>
          </w:tcPr>
          <w:p w14:paraId="1980F82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1980F82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2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9" w14:textId="77777777">
        <w:tc>
          <w:tcPr>
            <w:tcW w:w="1345" w:type="dxa"/>
          </w:tcPr>
          <w:p w14:paraId="1980F82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82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D" w14:textId="77777777">
        <w:tc>
          <w:tcPr>
            <w:tcW w:w="1345" w:type="dxa"/>
          </w:tcPr>
          <w:p w14:paraId="1980F82A"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82B"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82C"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1" w14:textId="77777777">
        <w:tc>
          <w:tcPr>
            <w:tcW w:w="1345" w:type="dxa"/>
          </w:tcPr>
          <w:p w14:paraId="1980F82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18" w:type="dxa"/>
          </w:tcPr>
          <w:p w14:paraId="1980F82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3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5" w14:textId="77777777">
        <w:tc>
          <w:tcPr>
            <w:tcW w:w="1345" w:type="dxa"/>
          </w:tcPr>
          <w:p w14:paraId="1980F83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83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83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9" w14:textId="77777777">
        <w:tc>
          <w:tcPr>
            <w:tcW w:w="1345" w:type="dxa"/>
          </w:tcPr>
          <w:p w14:paraId="1980F83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837"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83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28AB4CC6" w14:textId="77777777">
        <w:tc>
          <w:tcPr>
            <w:tcW w:w="1345" w:type="dxa"/>
          </w:tcPr>
          <w:p w14:paraId="00FD294E" w14:textId="3AE432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lastRenderedPageBreak/>
              <w:t>Panasonic</w:t>
            </w:r>
          </w:p>
        </w:tc>
        <w:tc>
          <w:tcPr>
            <w:tcW w:w="918" w:type="dxa"/>
          </w:tcPr>
          <w:p w14:paraId="0B2634E2" w14:textId="5F7BA22D"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53C787A3"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6E86C93" w14:textId="77777777">
        <w:tc>
          <w:tcPr>
            <w:tcW w:w="1345" w:type="dxa"/>
          </w:tcPr>
          <w:p w14:paraId="49CF943F" w14:textId="6A55F5F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3B771312" w14:textId="2F4FE285"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2237FBD"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eastAsia="zh-CN"/>
              </w:rPr>
            </w:pPr>
          </w:p>
        </w:tc>
      </w:tr>
      <w:tr w:rsidR="00E5450F" w14:paraId="16C5DD95" w14:textId="77777777">
        <w:tc>
          <w:tcPr>
            <w:tcW w:w="1345" w:type="dxa"/>
          </w:tcPr>
          <w:p w14:paraId="732C9662" w14:textId="7F9D50A6"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10922843" w14:textId="512BDF0C"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1F5327"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p>
        </w:tc>
      </w:tr>
      <w:tr w:rsidR="007D7333" w14:paraId="27E92DBD" w14:textId="77777777">
        <w:tc>
          <w:tcPr>
            <w:tcW w:w="1345" w:type="dxa"/>
          </w:tcPr>
          <w:p w14:paraId="5AB364FF" w14:textId="1BBC4E9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MediaTek</w:t>
            </w:r>
          </w:p>
        </w:tc>
        <w:tc>
          <w:tcPr>
            <w:tcW w:w="918" w:type="dxa"/>
          </w:tcPr>
          <w:p w14:paraId="2F365E42" w14:textId="221FAD6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44C2B40" w14:textId="77777777" w:rsidR="007D7333" w:rsidRDefault="007D7333" w:rsidP="007D7333">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Per RAN2 agreements (copied below), a failure</w:t>
            </w:r>
            <w:r>
              <w:t xml:space="preserve"> </w:t>
            </w:r>
            <w:r>
              <w:rPr>
                <w:rFonts w:ascii="Calibri" w:eastAsiaTheme="minorEastAsia" w:hAnsi="Calibri" w:cs="Calibri"/>
                <w:sz w:val="22"/>
                <w:szCs w:val="22"/>
                <w:lang w:eastAsia="zh-CN"/>
              </w:rPr>
              <w:t>due to consecutive DTX or excessive retransmissions could be occurred on one or multiple carriers before triggering RLF. Then from our point of view, if RAN2 indicates such a failure on one or multiple carriers, there will be some impacts on RAN1’s resource (re)selection (e.g., exclude the resource on the carrier(s) with such a failure indication), and this issue should be discussed in RAN1.</w:t>
            </w:r>
          </w:p>
          <w:p w14:paraId="69240021" w14:textId="77777777" w:rsidR="007D7333" w:rsidRDefault="007D7333" w:rsidP="007D7333">
            <w:pPr>
              <w:pStyle w:val="0Maintext"/>
              <w:spacing w:after="160" w:afterAutospacing="0" w:line="256" w:lineRule="auto"/>
              <w:ind w:left="440" w:hanging="440"/>
              <w:rPr>
                <w:rFonts w:ascii="Calibri" w:eastAsiaTheme="minorEastAsia" w:hAnsi="Calibri" w:cs="Calibri"/>
                <w:i/>
                <w:iCs/>
                <w:sz w:val="22"/>
                <w:szCs w:val="22"/>
                <w:lang w:eastAsia="zh-CN"/>
              </w:rPr>
            </w:pPr>
            <w:r>
              <w:rPr>
                <w:rFonts w:ascii="Calibri" w:eastAsiaTheme="minorEastAsia" w:hAnsi="Calibri" w:cs="Calibri"/>
                <w:i/>
                <w:iCs/>
                <w:sz w:val="22"/>
                <w:szCs w:val="22"/>
                <w:highlight w:val="green"/>
                <w:lang w:eastAsia="zh-CN"/>
              </w:rPr>
              <w:t>RAN 2 agreements on SL CA DTX based SL RLF:</w:t>
            </w:r>
          </w:p>
          <w:p w14:paraId="2525CF93" w14:textId="77777777" w:rsidR="007D7333" w:rsidRDefault="007D7333" w:rsidP="007D7333">
            <w:pPr>
              <w:pStyle w:val="0Maintext"/>
              <w:numPr>
                <w:ilvl w:val="0"/>
                <w:numId w:val="26"/>
              </w:numPr>
              <w:rPr>
                <w:rFonts w:ascii="Calibri" w:eastAsiaTheme="minorEastAsia" w:hAnsi="Calibri" w:cs="Calibri"/>
                <w:i/>
                <w:iCs/>
                <w:sz w:val="22"/>
                <w:szCs w:val="22"/>
                <w:lang w:eastAsia="zh-CN"/>
              </w:rPr>
            </w:pPr>
            <w:r>
              <w:rPr>
                <w:rFonts w:ascii="Calibri" w:eastAsiaTheme="minorEastAsia" w:hAnsi="Calibri" w:cs="Calibri"/>
                <w:i/>
                <w:iCs/>
                <w:sz w:val="22"/>
                <w:szCs w:val="22"/>
                <w:lang w:eastAsia="zh-CN"/>
              </w:rPr>
              <w:t>The counting is calculated per carrier.</w:t>
            </w:r>
          </w:p>
          <w:p w14:paraId="36990F39" w14:textId="77777777" w:rsidR="007D7333" w:rsidRDefault="007D7333" w:rsidP="007D7333">
            <w:pPr>
              <w:pStyle w:val="0Maintext"/>
              <w:numPr>
                <w:ilvl w:val="0"/>
                <w:numId w:val="26"/>
              </w:numPr>
              <w:spacing w:after="160" w:afterAutospacing="0" w:line="256" w:lineRule="auto"/>
              <w:rPr>
                <w:rFonts w:ascii="Calibri" w:eastAsiaTheme="minorEastAsia" w:hAnsi="Calibri" w:cs="Calibri"/>
                <w:sz w:val="22"/>
                <w:szCs w:val="22"/>
                <w:lang w:eastAsia="zh-CN"/>
              </w:rPr>
            </w:pPr>
            <w:r>
              <w:rPr>
                <w:rFonts w:ascii="Calibri" w:eastAsiaTheme="minorEastAsia" w:hAnsi="Calibri" w:cs="Calibri"/>
                <w:i/>
                <w:iCs/>
                <w:sz w:val="22"/>
                <w:szCs w:val="22"/>
                <w:lang w:eastAsia="zh-CN"/>
              </w:rPr>
              <w:t xml:space="preserve">Legacy SL RLF is not declared when the counting is reached to </w:t>
            </w:r>
            <w:proofErr w:type="spellStart"/>
            <w:r>
              <w:rPr>
                <w:rFonts w:ascii="Calibri" w:eastAsiaTheme="minorEastAsia" w:hAnsi="Calibri" w:cs="Calibri"/>
                <w:i/>
                <w:iCs/>
                <w:sz w:val="22"/>
                <w:szCs w:val="22"/>
                <w:lang w:eastAsia="zh-CN"/>
              </w:rPr>
              <w:t>sl-MaxnumConsecutiveDTX</w:t>
            </w:r>
            <w:proofErr w:type="spellEnd"/>
            <w:r>
              <w:rPr>
                <w:rFonts w:ascii="Calibri" w:eastAsiaTheme="minorEastAsia" w:hAnsi="Calibri" w:cs="Calibri"/>
                <w:i/>
                <w:iCs/>
                <w:sz w:val="22"/>
                <w:szCs w:val="22"/>
                <w:lang w:eastAsia="zh-CN"/>
              </w:rPr>
              <w:t>) for carrier(s) and the UE has other available SL carrier(s) for SL CA.</w:t>
            </w:r>
          </w:p>
          <w:p w14:paraId="53CAD8BA" w14:textId="28E9C8DD"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 as discussed in some papers, we believe the half-duplex issue regarding transmission/reception on multiple carriers will degrade the system performance especially when the number of the supported transmission carriers increases, and it would be reasonable to discuss such an issue in RAN1.</w:t>
            </w:r>
          </w:p>
        </w:tc>
      </w:tr>
    </w:tbl>
    <w:p w14:paraId="1980F83A" w14:textId="77777777" w:rsidR="007661A6" w:rsidRDefault="007661A6">
      <w:pPr>
        <w:autoSpaceDE w:val="0"/>
        <w:autoSpaceDN w:val="0"/>
        <w:rPr>
          <w:rFonts w:ascii="Calibri" w:hAnsi="Calibri" w:cs="Calibri"/>
          <w:color w:val="000000" w:themeColor="text1"/>
          <w:sz w:val="22"/>
        </w:rPr>
      </w:pPr>
    </w:p>
    <w:p w14:paraId="1980F83B" w14:textId="77777777" w:rsidR="007661A6" w:rsidRDefault="007661A6">
      <w:pPr>
        <w:autoSpaceDE w:val="0"/>
        <w:autoSpaceDN w:val="0"/>
        <w:spacing w:after="120"/>
        <w:rPr>
          <w:rFonts w:ascii="Calibri" w:hAnsi="Calibri" w:cs="Calibri"/>
          <w:color w:val="000000" w:themeColor="text1"/>
          <w:sz w:val="22"/>
        </w:rPr>
      </w:pPr>
    </w:p>
    <w:p w14:paraId="1980F83C" w14:textId="77777777" w:rsidR="007661A6" w:rsidRDefault="00372185">
      <w:pPr>
        <w:pStyle w:val="3"/>
        <w:rPr>
          <w:color w:val="000000" w:themeColor="text1"/>
          <w:sz w:val="24"/>
          <w:szCs w:val="24"/>
        </w:rPr>
      </w:pPr>
      <w:r>
        <w:rPr>
          <w:sz w:val="24"/>
          <w:szCs w:val="24"/>
        </w:rPr>
        <w:t>Others</w:t>
      </w:r>
    </w:p>
    <w:p w14:paraId="1980F83D" w14:textId="77777777" w:rsidR="007661A6" w:rsidRDefault="007661A6">
      <w:pPr>
        <w:autoSpaceDE w:val="0"/>
        <w:autoSpaceDN w:val="0"/>
        <w:spacing w:after="120"/>
        <w:rPr>
          <w:rFonts w:ascii="Calibri" w:hAnsi="Calibri" w:cs="Calibri"/>
          <w:color w:val="000000" w:themeColor="text1"/>
          <w:sz w:val="24"/>
        </w:rPr>
      </w:pPr>
    </w:p>
    <w:p w14:paraId="1980F83E"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(pre)configure parameters to avoid resource selection enhancements and AGC issues across SL carriers is as follows:</w:t>
      </w:r>
    </w:p>
    <w:tbl>
      <w:tblPr>
        <w:tblStyle w:val="af2"/>
        <w:tblW w:w="9631" w:type="dxa"/>
        <w:tblLayout w:type="fixed"/>
        <w:tblLook w:val="04A0" w:firstRow="1" w:lastRow="0" w:firstColumn="1" w:lastColumn="0" w:noHBand="0" w:noVBand="1"/>
      </w:tblPr>
      <w:tblGrid>
        <w:gridCol w:w="9631"/>
      </w:tblGrid>
      <w:tr w:rsidR="007661A6" w14:paraId="1980F852" w14:textId="77777777">
        <w:tc>
          <w:tcPr>
            <w:tcW w:w="9631" w:type="dxa"/>
          </w:tcPr>
          <w:p w14:paraId="1980F83F"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4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4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SL starting symbol within a slot</w:t>
            </w:r>
          </w:p>
          <w:p w14:paraId="1980F84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NEC[7], Qualcomm[20], LGE[21] (3)</w:t>
            </w:r>
          </w:p>
          <w:p w14:paraId="1980F84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44"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NEC[7], Qualcomm[20], LGE[21] (3)</w:t>
            </w:r>
          </w:p>
          <w:p w14:paraId="1980F84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CP length</w:t>
            </w:r>
          </w:p>
          <w:p w14:paraId="1980F846"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LGE[21], (1)</w:t>
            </w:r>
          </w:p>
          <w:p w14:paraId="1980F84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set of slots that may belong to resource pool should be the same among CA carriers and such set of slots includes all the slots except NS-SSB slots, </w:t>
            </w:r>
            <w:proofErr w:type="spellStart"/>
            <w:r>
              <w:rPr>
                <w:rFonts w:asciiTheme="minorHAnsi" w:hAnsiTheme="minorHAnsi" w:cstheme="minorHAnsi"/>
                <w:bCs/>
                <w:sz w:val="22"/>
                <w:szCs w:val="28"/>
              </w:rPr>
              <w:t>NnonSL</w:t>
            </w:r>
            <w:proofErr w:type="spellEnd"/>
            <w:r>
              <w:rPr>
                <w:rFonts w:asciiTheme="minorHAnsi" w:hAnsiTheme="minorHAnsi" w:cstheme="minorHAnsi"/>
                <w:bCs/>
                <w:sz w:val="22"/>
                <w:szCs w:val="28"/>
              </w:rPr>
              <w:t xml:space="preserve"> slots and reserved slots</w:t>
            </w:r>
          </w:p>
          <w:p w14:paraId="1980F848"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4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lastRenderedPageBreak/>
              <w:t>The bitmap used to determine logical slots of different resource pools among CA carriers</w:t>
            </w:r>
          </w:p>
          <w:p w14:paraId="1980F84A"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4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4C"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4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4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Resource pools with PSFCH resource over multiple SL carriers are (pre)configured accordingly</w:t>
            </w:r>
          </w:p>
          <w:p w14:paraId="1980F84F"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w:t>
            </w:r>
          </w:p>
          <w:p w14:paraId="1980F85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UE selects resource pools with PSFCH resource over multiple SL carriers accordingly</w:t>
            </w:r>
          </w:p>
          <w:p w14:paraId="1980F851"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w:t>
            </w:r>
          </w:p>
        </w:tc>
      </w:tr>
    </w:tbl>
    <w:p w14:paraId="1980F853" w14:textId="77777777" w:rsidR="007661A6" w:rsidRDefault="007661A6">
      <w:pPr>
        <w:autoSpaceDE w:val="0"/>
        <w:autoSpaceDN w:val="0"/>
        <w:rPr>
          <w:rFonts w:ascii="Calibri" w:hAnsi="Calibri" w:cs="Calibri"/>
          <w:color w:val="000000" w:themeColor="text1"/>
          <w:sz w:val="22"/>
        </w:rPr>
      </w:pPr>
    </w:p>
    <w:p w14:paraId="1980F854" w14:textId="77777777" w:rsidR="007661A6" w:rsidRDefault="007661A6">
      <w:pPr>
        <w:autoSpaceDE w:val="0"/>
        <w:autoSpaceDN w:val="0"/>
        <w:spacing w:after="120"/>
        <w:rPr>
          <w:rFonts w:ascii="Calibri" w:hAnsi="Calibri" w:cs="Calibri"/>
          <w:color w:val="000000" w:themeColor="text1"/>
          <w:sz w:val="22"/>
        </w:rPr>
      </w:pPr>
    </w:p>
    <w:p w14:paraId="1980F855" w14:textId="77777777" w:rsidR="007661A6" w:rsidRDefault="00372185">
      <w:pPr>
        <w:pStyle w:val="4"/>
        <w:rPr>
          <w:i w:val="0"/>
          <w:sz w:val="24"/>
          <w:szCs w:val="24"/>
        </w:rPr>
      </w:pPr>
      <w:r>
        <w:rPr>
          <w:i w:val="0"/>
          <w:sz w:val="24"/>
          <w:szCs w:val="24"/>
        </w:rPr>
        <w:t>[ACTIVE] 1</w:t>
      </w:r>
      <w:r>
        <w:rPr>
          <w:i w:val="0"/>
          <w:sz w:val="24"/>
          <w:szCs w:val="24"/>
          <w:vertAlign w:val="superscript"/>
        </w:rPr>
        <w:t>st</w:t>
      </w:r>
      <w:r>
        <w:rPr>
          <w:i w:val="0"/>
          <w:sz w:val="24"/>
          <w:szCs w:val="24"/>
        </w:rPr>
        <w:t xml:space="preserve"> round discussion (3 questions)</w:t>
      </w:r>
    </w:p>
    <w:p w14:paraId="1980F856" w14:textId="77777777" w:rsidR="007661A6" w:rsidRDefault="007661A6">
      <w:pPr>
        <w:autoSpaceDE w:val="0"/>
        <w:autoSpaceDN w:val="0"/>
        <w:spacing w:after="120"/>
        <w:rPr>
          <w:rFonts w:ascii="Calibri" w:hAnsi="Calibri" w:cs="Calibri"/>
          <w:color w:val="000000" w:themeColor="text1"/>
          <w:sz w:val="24"/>
        </w:rPr>
      </w:pPr>
    </w:p>
    <w:p w14:paraId="1980F857"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1980F858"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SL starting symbol within a slot</w:t>
      </w:r>
    </w:p>
    <w:p w14:paraId="1980F859"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1980F85A"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1980F85B"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1980F85C"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pool </w:t>
      </w:r>
    </w:p>
    <w:p w14:paraId="1980F85D"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1980F85E"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62" w14:textId="77777777">
        <w:tc>
          <w:tcPr>
            <w:tcW w:w="1345" w:type="dxa"/>
          </w:tcPr>
          <w:p w14:paraId="1980F85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860"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Number</w:t>
            </w:r>
          </w:p>
        </w:tc>
        <w:tc>
          <w:tcPr>
            <w:tcW w:w="7229" w:type="dxa"/>
          </w:tcPr>
          <w:p w14:paraId="1980F86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66" w14:textId="77777777">
        <w:tc>
          <w:tcPr>
            <w:tcW w:w="1345" w:type="dxa"/>
          </w:tcPr>
          <w:p w14:paraId="1980F86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6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1,2,3</w:t>
            </w:r>
          </w:p>
        </w:tc>
        <w:tc>
          <w:tcPr>
            <w:tcW w:w="7229" w:type="dxa"/>
          </w:tcPr>
          <w:p w14:paraId="1980F865"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On 4,5, and 6, the only thing necessary is that the PSFCH and the S-SSB resources are aligned.</w:t>
            </w:r>
          </w:p>
        </w:tc>
      </w:tr>
      <w:tr w:rsidR="007661A6" w14:paraId="1980F86A" w14:textId="77777777">
        <w:tc>
          <w:tcPr>
            <w:tcW w:w="1345" w:type="dxa"/>
          </w:tcPr>
          <w:p w14:paraId="1980F867"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868"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color w:val="0070C0"/>
                <w:sz w:val="22"/>
                <w:szCs w:val="22"/>
                <w:lang w:eastAsia="ko-KR"/>
              </w:rPr>
              <w:t>Preferably none</w:t>
            </w:r>
          </w:p>
        </w:tc>
        <w:tc>
          <w:tcPr>
            <w:tcW w:w="7229" w:type="dxa"/>
          </w:tcPr>
          <w:p w14:paraId="1980F869"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All these are part of (pre-)configuration details. During the deployment, the (pre-)configuration should ensure these aspects are aligned (CPE length, RP bitmap, PSFCH resource period, etc) so that the system can work accordingly. </w:t>
            </w:r>
            <w:r>
              <w:rPr>
                <w:rFonts w:ascii="Calibri" w:eastAsia="바탕" w:hAnsi="Calibri" w:cs="Calibri"/>
                <w:color w:val="0070C0"/>
                <w:sz w:val="22"/>
                <w:szCs w:val="22"/>
                <w:lang w:eastAsia="ko-KR"/>
              </w:rPr>
              <w:t>At most, we can accept 1), 2) and 4) for S-SSB occasions.</w:t>
            </w:r>
          </w:p>
        </w:tc>
      </w:tr>
      <w:tr w:rsidR="007661A6" w14:paraId="1980F873" w14:textId="77777777">
        <w:tc>
          <w:tcPr>
            <w:tcW w:w="1345" w:type="dxa"/>
          </w:tcPr>
          <w:p w14:paraId="1980F8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86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1-6</w:t>
            </w:r>
          </w:p>
        </w:tc>
        <w:tc>
          <w:tcPr>
            <w:tcW w:w="7229" w:type="dxa"/>
          </w:tcPr>
          <w:p w14:paraId="1980F8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These are the condition to ensure </w:t>
            </w:r>
            <w:proofErr w:type="spellStart"/>
            <w:r>
              <w:rPr>
                <w:rFonts w:ascii="Calibri" w:eastAsiaTheme="minorEastAsia" w:hAnsi="Calibri" w:cs="Calibri"/>
                <w:sz w:val="22"/>
                <w:szCs w:val="22"/>
                <w:lang w:eastAsia="zh-CN"/>
              </w:rPr>
              <w:t>psfch</w:t>
            </w:r>
            <w:proofErr w:type="spellEnd"/>
            <w:r>
              <w:rPr>
                <w:rFonts w:ascii="Calibri" w:eastAsiaTheme="minorEastAsia" w:hAnsi="Calibri" w:cs="Calibri"/>
                <w:sz w:val="22"/>
                <w:szCs w:val="22"/>
                <w:lang w:eastAsia="zh-CN"/>
              </w:rPr>
              <w:t xml:space="preserve"> and s-</w:t>
            </w:r>
            <w:proofErr w:type="spellStart"/>
            <w:r>
              <w:rPr>
                <w:rFonts w:ascii="Calibri" w:eastAsiaTheme="minorEastAsia" w:hAnsi="Calibri" w:cs="Calibri"/>
                <w:sz w:val="22"/>
                <w:szCs w:val="22"/>
                <w:lang w:eastAsia="zh-CN"/>
              </w:rPr>
              <w:t>ssb</w:t>
            </w:r>
            <w:proofErr w:type="spellEnd"/>
            <w:r>
              <w:rPr>
                <w:rFonts w:ascii="Calibri" w:eastAsiaTheme="minorEastAsia" w:hAnsi="Calibri" w:cs="Calibri"/>
                <w:sz w:val="22"/>
                <w:szCs w:val="22"/>
                <w:lang w:eastAsia="zh-CN"/>
              </w:rPr>
              <w:t xml:space="preserve"> and aligned, at the same time to reduce half-duplex issue. </w:t>
            </w:r>
          </w:p>
          <w:p w14:paraId="1980F86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Also , we need to add SCS</w:t>
            </w:r>
          </w:p>
          <w:p w14:paraId="1980F86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this is left to implementation, if some UE have different configuration, system performance will be seriously degraded. That’s why ensuring the alignment should not be left to implementation.</w:t>
            </w:r>
          </w:p>
          <w:p w14:paraId="1980F87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There are other aspect that need to be discussed, including but not limited to : clarify the resource selection procedure, how to </w:t>
            </w:r>
            <w:proofErr w:type="spellStart"/>
            <w:r>
              <w:rPr>
                <w:rFonts w:ascii="Calibri" w:eastAsiaTheme="minorEastAsia" w:hAnsi="Calibri" w:cs="Calibri"/>
                <w:sz w:val="22"/>
                <w:szCs w:val="22"/>
                <w:lang w:eastAsia="zh-CN"/>
              </w:rPr>
              <w:t>to</w:t>
            </w:r>
            <w:proofErr w:type="spellEnd"/>
            <w:r>
              <w:rPr>
                <w:rFonts w:ascii="Calibri" w:eastAsiaTheme="minorEastAsia" w:hAnsi="Calibri" w:cs="Calibri"/>
                <w:sz w:val="22"/>
                <w:szCs w:val="22"/>
                <w:lang w:eastAsia="zh-CN"/>
              </w:rPr>
              <w:t xml:space="preserve"> address the serious impact of more skip slots caused by half duplex among carriers, clarify the HARQ feedback mechanism, details of the synchronization procedures etc</w:t>
            </w:r>
          </w:p>
        </w:tc>
      </w:tr>
      <w:tr w:rsidR="007661A6" w14:paraId="1980F878" w14:textId="77777777">
        <w:tc>
          <w:tcPr>
            <w:tcW w:w="1345" w:type="dxa"/>
          </w:tcPr>
          <w:p w14:paraId="1980F87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lastRenderedPageBreak/>
              <w:t>Apple</w:t>
            </w:r>
          </w:p>
        </w:tc>
        <w:tc>
          <w:tcPr>
            <w:tcW w:w="1060" w:type="dxa"/>
          </w:tcPr>
          <w:p w14:paraId="1980F87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1,2,3</w:t>
            </w:r>
          </w:p>
        </w:tc>
        <w:tc>
          <w:tcPr>
            <w:tcW w:w="7229" w:type="dxa"/>
          </w:tcPr>
          <w:p w14:paraId="1980F876"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We do not think 4 and 5 are necessary. It is fine if resource pools in different carriers have un-aligned logical slots. </w:t>
            </w:r>
          </w:p>
          <w:p w14:paraId="1980F87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think 6 is precluded based on WID “</w:t>
            </w:r>
            <w:r>
              <w:rPr>
                <w:rFonts w:ascii="Calibri" w:hAnsi="Calibri" w:cs="Calibri"/>
                <w:sz w:val="22"/>
                <w:szCs w:val="22"/>
                <w:lang w:eastAsia="ko-KR"/>
              </w:rPr>
              <w:t>Time resources for PSFCH are aligned among the carriers for CA”</w:t>
            </w:r>
          </w:p>
        </w:tc>
      </w:tr>
      <w:tr w:rsidR="007661A6" w14:paraId="1980F87C" w14:textId="77777777">
        <w:tc>
          <w:tcPr>
            <w:tcW w:w="1345" w:type="dxa"/>
            <w:tcBorders>
              <w:top w:val="single" w:sz="4" w:space="0" w:color="auto"/>
              <w:left w:val="single" w:sz="4" w:space="0" w:color="auto"/>
              <w:bottom w:val="single" w:sz="4" w:space="0" w:color="auto"/>
              <w:right w:val="single" w:sz="4" w:space="0" w:color="auto"/>
            </w:tcBorders>
          </w:tcPr>
          <w:p w14:paraId="1980F879"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7A"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Borders>
              <w:top w:val="single" w:sz="4" w:space="0" w:color="auto"/>
              <w:left w:val="single" w:sz="4" w:space="0" w:color="auto"/>
              <w:bottom w:val="single" w:sz="4" w:space="0" w:color="auto"/>
              <w:right w:val="single" w:sz="4" w:space="0" w:color="auto"/>
            </w:tcBorders>
          </w:tcPr>
          <w:p w14:paraId="1980F87B" w14:textId="77777777" w:rsidR="007661A6" w:rsidRDefault="00372185">
            <w:pPr>
              <w:pStyle w:val="1st-Proposal-YJ"/>
              <w:numPr>
                <w:ilvl w:val="0"/>
                <w:numId w:val="0"/>
              </w:numPr>
              <w:spacing w:before="120" w:after="120" w:line="240" w:lineRule="auto"/>
              <w:rPr>
                <w:rFonts w:ascii="Calibri" w:eastAsiaTheme="minorEastAsia" w:hAnsi="Calibri" w:cs="Calibri"/>
                <w:sz w:val="22"/>
                <w:szCs w:val="22"/>
                <w:lang w:eastAsia="ko-KR"/>
              </w:rPr>
            </w:pPr>
            <w:bookmarkStart w:id="11" w:name="_Toc141698916"/>
            <w:bookmarkStart w:id="12" w:name="_Toc141955806"/>
            <w:bookmarkStart w:id="13" w:name="_Toc141955909"/>
            <w:bookmarkStart w:id="14" w:name="_Toc141713444"/>
            <w:bookmarkStart w:id="15" w:name="_Toc141713434"/>
            <w:bookmarkStart w:id="16" w:name="_Toc141955920"/>
            <w:bookmarkStart w:id="17" w:name="_Toc141955736"/>
            <w:bookmarkStart w:id="18" w:name="_Toc141699994"/>
            <w:bookmarkStart w:id="19" w:name="_Toc141712903"/>
            <w:bookmarkStart w:id="20" w:name="_Toc141955715"/>
            <w:bookmarkStart w:id="21" w:name="_Toc142293351"/>
            <w:bookmarkStart w:id="22" w:name="_Toc141698925"/>
            <w:bookmarkStart w:id="23" w:name="_Toc141955725"/>
            <w:bookmarkStart w:id="24" w:name="_Toc141953709"/>
            <w:bookmarkStart w:id="25" w:name="_Toc141955187"/>
            <w:bookmarkStart w:id="26" w:name="_Toc141955568"/>
            <w:bookmarkStart w:id="27" w:name="_Toc141712913"/>
            <w:bookmarkStart w:id="28" w:name="_Toc141955260"/>
            <w:bookmarkStart w:id="29" w:name="_Toc141713402"/>
            <w:bookmarkStart w:id="30" w:name="_Toc141955578"/>
            <w:bookmarkStart w:id="31" w:name="_Toc141700003"/>
            <w:bookmarkStart w:id="32" w:name="_Toc141955746"/>
            <w:bookmarkStart w:id="33" w:name="_Toc141713392"/>
            <w:bookmarkStart w:id="34" w:name="_Toc141953719"/>
            <w:bookmarkStart w:id="35" w:name="_Toc141955784"/>
            <w:bookmarkStart w:id="36" w:name="_Toc141955795"/>
            <w:bookmarkStart w:id="37" w:name="_Toc142293362"/>
            <w:bookmarkStart w:id="38" w:name="_Toc142556468"/>
            <w:bookmarkStart w:id="39" w:name="_Toc142557042"/>
            <w:bookmarkStart w:id="40" w:name="_Toc142555244"/>
            <w:bookmarkStart w:id="41" w:name="_Toc142557031"/>
            <w:bookmarkStart w:id="42" w:name="_Toc142555233"/>
            <w:bookmarkStart w:id="43" w:name="_Toc142556335"/>
            <w:r>
              <w:rPr>
                <w:rFonts w:ascii="Calibri" w:eastAsiaTheme="minorEastAsia" w:hAnsi="Calibri" w:cs="Calibri"/>
                <w:b w:val="0"/>
                <w:i w:val="0"/>
                <w:kern w:val="0"/>
                <w:sz w:val="22"/>
                <w:szCs w:val="22"/>
                <w:lang w:val="en-GB" w:eastAsia="ko-KR"/>
              </w:rPr>
              <w:t>For PSFCH, to avoid extra AGC issue, the location of slots that contain PSFCH resources should be the same among all the aggregated carriers.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ascii="Calibri" w:eastAsiaTheme="minorEastAsia" w:hAnsi="Calibri" w:cs="Calibri"/>
                <w:b w:val="0"/>
                <w:i w:val="0"/>
                <w:kern w:val="0"/>
                <w:sz w:val="22"/>
                <w:szCs w:val="22"/>
                <w:lang w:val="en-GB" w:eastAsia="ko-KR"/>
              </w:rPr>
              <w:t xml:space="preserve"> </w:t>
            </w:r>
          </w:p>
        </w:tc>
      </w:tr>
      <w:tr w:rsidR="007661A6" w14:paraId="1980F880" w14:textId="77777777">
        <w:tc>
          <w:tcPr>
            <w:tcW w:w="1345" w:type="dxa"/>
          </w:tcPr>
          <w:p w14:paraId="1980F8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1980F87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t least 1,2,3</w:t>
            </w:r>
          </w:p>
        </w:tc>
        <w:tc>
          <w:tcPr>
            <w:tcW w:w="7229" w:type="dxa"/>
          </w:tcPr>
          <w:p w14:paraId="1980F87F"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884" w14:textId="77777777">
        <w:tc>
          <w:tcPr>
            <w:tcW w:w="1345" w:type="dxa"/>
          </w:tcPr>
          <w:p w14:paraId="1980F88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8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Pr>
          <w:p w14:paraId="1980F88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PSFCH alignment, the PSFCH configuration for all pools on all configured carriers are not mandated to be the same, we think it is up to MAC to select pools with the same PSFCH periods/symbols on multiple aggregated carriers. </w:t>
            </w:r>
          </w:p>
        </w:tc>
      </w:tr>
      <w:tr w:rsidR="007661A6" w14:paraId="1980F888" w14:textId="77777777">
        <w:tc>
          <w:tcPr>
            <w:tcW w:w="1345" w:type="dxa"/>
          </w:tcPr>
          <w:p w14:paraId="1980F8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8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1</w:t>
            </w:r>
            <w:r>
              <w:rPr>
                <w:rFonts w:ascii="Calibri" w:hAnsi="Calibri" w:cs="Calibri"/>
                <w:sz w:val="22"/>
                <w:szCs w:val="22"/>
                <w:lang w:eastAsia="ko-KR"/>
              </w:rPr>
              <w:t>,2,3</w:t>
            </w:r>
          </w:p>
        </w:tc>
        <w:tc>
          <w:tcPr>
            <w:tcW w:w="7229" w:type="dxa"/>
          </w:tcPr>
          <w:p w14:paraId="1980F88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8C" w14:textId="77777777">
        <w:tc>
          <w:tcPr>
            <w:tcW w:w="1345" w:type="dxa"/>
          </w:tcPr>
          <w:p w14:paraId="1980F889"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1060" w:type="dxa"/>
          </w:tcPr>
          <w:p w14:paraId="1980F88A"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1,2,3</w:t>
            </w:r>
          </w:p>
        </w:tc>
        <w:tc>
          <w:tcPr>
            <w:tcW w:w="7229" w:type="dxa"/>
          </w:tcPr>
          <w:p w14:paraId="1980F8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6 is already agreed in the WID</w:t>
            </w:r>
          </w:p>
        </w:tc>
      </w:tr>
      <w:tr w:rsidR="00286140" w14:paraId="187346D2" w14:textId="77777777">
        <w:tc>
          <w:tcPr>
            <w:tcW w:w="1345" w:type="dxa"/>
          </w:tcPr>
          <w:p w14:paraId="0478A48C" w14:textId="74082561"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234D3C91" w14:textId="4644E27C"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1-3</w:t>
            </w:r>
          </w:p>
        </w:tc>
        <w:tc>
          <w:tcPr>
            <w:tcW w:w="7229" w:type="dxa"/>
          </w:tcPr>
          <w:p w14:paraId="651958DF"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AB7EB6" w14:paraId="3FBCAAB8" w14:textId="77777777">
        <w:tc>
          <w:tcPr>
            <w:tcW w:w="1345" w:type="dxa"/>
          </w:tcPr>
          <w:p w14:paraId="0D0992DD" w14:textId="1634A77E"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4353E37B" w14:textId="5173846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1,2,3</w:t>
            </w:r>
          </w:p>
        </w:tc>
        <w:tc>
          <w:tcPr>
            <w:tcW w:w="7229" w:type="dxa"/>
          </w:tcPr>
          <w:p w14:paraId="044AAC32"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E5450F" w14:paraId="0734CC33" w14:textId="77777777">
        <w:tc>
          <w:tcPr>
            <w:tcW w:w="1345" w:type="dxa"/>
          </w:tcPr>
          <w:p w14:paraId="4302D6CE" w14:textId="5FA4FDD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5EF765E4" w14:textId="57AA4C8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Comments</w:t>
            </w:r>
          </w:p>
        </w:tc>
        <w:tc>
          <w:tcPr>
            <w:tcW w:w="7229" w:type="dxa"/>
          </w:tcPr>
          <w:p w14:paraId="3B4614A8"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understand that at least 1, 2 and 3 are required for alignment across resource pools in carriers, but this should be handled by (pre-)configuration by the </w:t>
            </w:r>
            <w:proofErr w:type="spellStart"/>
            <w:r>
              <w:rPr>
                <w:rFonts w:ascii="Calibri" w:eastAsiaTheme="minorEastAsia" w:hAnsi="Calibri" w:cs="Calibri"/>
                <w:sz w:val="22"/>
                <w:szCs w:val="22"/>
                <w:lang w:eastAsia="zh-CN"/>
              </w:rPr>
              <w:t>gNB</w:t>
            </w:r>
            <w:proofErr w:type="spellEnd"/>
            <w:r>
              <w:rPr>
                <w:rFonts w:ascii="Calibri" w:eastAsiaTheme="minorEastAsia" w:hAnsi="Calibri" w:cs="Calibri"/>
                <w:sz w:val="22"/>
                <w:szCs w:val="22"/>
                <w:lang w:eastAsia="zh-CN"/>
              </w:rPr>
              <w:t>.</w:t>
            </w:r>
          </w:p>
          <w:p w14:paraId="540CB97D" w14:textId="0A934D6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For 6, the WID already states this for PSFCH - “</w:t>
            </w:r>
            <w:r w:rsidRPr="00DD5B4C">
              <w:rPr>
                <w:rFonts w:cs="Times"/>
                <w:lang w:eastAsia="ko-KR"/>
              </w:rPr>
              <w:t>Time resources for PSFCH are aligned among the carriers for CA</w:t>
            </w:r>
            <w:r>
              <w:rPr>
                <w:rFonts w:ascii="Calibri" w:eastAsiaTheme="minorEastAsia" w:hAnsi="Calibri" w:cs="Calibri"/>
                <w:sz w:val="22"/>
                <w:szCs w:val="22"/>
                <w:lang w:eastAsia="zh-CN"/>
              </w:rPr>
              <w:t>”, and is catered to in the next proposal.</w:t>
            </w:r>
          </w:p>
        </w:tc>
      </w:tr>
    </w:tbl>
    <w:p w14:paraId="1980F88D" w14:textId="77777777" w:rsidR="007661A6" w:rsidRDefault="007661A6">
      <w:pPr>
        <w:autoSpaceDE w:val="0"/>
        <w:autoSpaceDN w:val="0"/>
        <w:rPr>
          <w:rFonts w:ascii="Calibri" w:eastAsiaTheme="minorEastAsia" w:hAnsi="Calibri" w:cs="Calibri"/>
          <w:sz w:val="22"/>
          <w:szCs w:val="22"/>
          <w:lang w:eastAsia="zh-CN"/>
        </w:rPr>
      </w:pPr>
    </w:p>
    <w:p w14:paraId="1980F88E" w14:textId="77777777" w:rsidR="007661A6" w:rsidRDefault="007661A6">
      <w:pPr>
        <w:autoSpaceDE w:val="0"/>
        <w:autoSpaceDN w:val="0"/>
        <w:rPr>
          <w:rFonts w:ascii="Calibri" w:eastAsiaTheme="minorEastAsia" w:hAnsi="Calibri" w:cs="Calibri"/>
          <w:sz w:val="22"/>
          <w:szCs w:val="22"/>
          <w:lang w:eastAsia="zh-CN"/>
        </w:rPr>
      </w:pPr>
    </w:p>
    <w:p w14:paraId="1980F88F"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3-3-2: According to WID, FL’s understanding on “the </w:t>
      </w:r>
      <w:bookmarkStart w:id="44" w:name="OLE_LINK4"/>
      <w:r>
        <w:rPr>
          <w:rStyle w:val="af3"/>
          <w:rFonts w:asciiTheme="minorHAnsi" w:hAnsiTheme="minorHAnsi" w:cstheme="minorHAnsi"/>
          <w:sz w:val="22"/>
          <w:szCs w:val="22"/>
        </w:rPr>
        <w:t>time resource alignment</w:t>
      </w:r>
      <w:bookmarkEnd w:id="44"/>
      <w:r>
        <w:rPr>
          <w:rStyle w:val="af3"/>
          <w:rFonts w:asciiTheme="minorHAnsi" w:hAnsiTheme="minorHAnsi" w:cstheme="minorHAnsi"/>
          <w:sz w:val="22"/>
          <w:szCs w:val="22"/>
        </w:rPr>
        <w:t xml:space="preserve"> for PSFCH across multiple SL carriers” is as follows. Companies provide views on whether they have the same understanding? </w:t>
      </w:r>
    </w:p>
    <w:p w14:paraId="1980F890" w14:textId="77777777" w:rsidR="007661A6" w:rsidRDefault="00372185">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1980F891"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95" w14:textId="77777777">
        <w:tc>
          <w:tcPr>
            <w:tcW w:w="1345" w:type="dxa"/>
          </w:tcPr>
          <w:p w14:paraId="1980F89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lastRenderedPageBreak/>
              <w:t>Company</w:t>
            </w:r>
          </w:p>
        </w:tc>
        <w:tc>
          <w:tcPr>
            <w:tcW w:w="1060" w:type="dxa"/>
          </w:tcPr>
          <w:p w14:paraId="1980F893"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229" w:type="dxa"/>
          </w:tcPr>
          <w:p w14:paraId="1980F894"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99" w14:textId="77777777">
        <w:tc>
          <w:tcPr>
            <w:tcW w:w="1345" w:type="dxa"/>
          </w:tcPr>
          <w:p w14:paraId="1980F8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229" w:type="dxa"/>
          </w:tcPr>
          <w:p w14:paraId="1980F898"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This is the given understanding from the WID. It is unclear why a separate agreement is needed for this. Could you clarify what the alternative understanding would be. </w:t>
            </w:r>
          </w:p>
        </w:tc>
      </w:tr>
      <w:tr w:rsidR="007661A6" w14:paraId="1980F89D" w14:textId="77777777">
        <w:tc>
          <w:tcPr>
            <w:tcW w:w="1345" w:type="dxa"/>
          </w:tcPr>
          <w:p w14:paraId="1980F89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89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comment</w:t>
            </w:r>
          </w:p>
        </w:tc>
        <w:tc>
          <w:tcPr>
            <w:tcW w:w="7229" w:type="dxa"/>
          </w:tcPr>
          <w:p w14:paraId="1980F89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The description in the WID is very clear. In our view, it cannot be interpreted differently. This question or agreement is not needed.</w:t>
            </w:r>
          </w:p>
        </w:tc>
      </w:tr>
      <w:tr w:rsidR="007661A6" w14:paraId="1980F8A1" w14:textId="77777777">
        <w:tc>
          <w:tcPr>
            <w:tcW w:w="1345" w:type="dxa"/>
          </w:tcPr>
          <w:p w14:paraId="1980F89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89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229" w:type="dxa"/>
          </w:tcPr>
          <w:p w14:paraId="1980F8A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share the same view as FL.</w:t>
            </w:r>
          </w:p>
        </w:tc>
      </w:tr>
      <w:tr w:rsidR="007661A6" w14:paraId="1980F8A5" w14:textId="77777777">
        <w:tc>
          <w:tcPr>
            <w:tcW w:w="1345" w:type="dxa"/>
            <w:tcBorders>
              <w:top w:val="single" w:sz="4" w:space="0" w:color="auto"/>
              <w:left w:val="single" w:sz="4" w:space="0" w:color="auto"/>
              <w:bottom w:val="single" w:sz="4" w:space="0" w:color="auto"/>
              <w:right w:val="single" w:sz="4" w:space="0" w:color="auto"/>
            </w:tcBorders>
          </w:tcPr>
          <w:p w14:paraId="1980F8A2"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A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Borders>
              <w:top w:val="single" w:sz="4" w:space="0" w:color="auto"/>
              <w:left w:val="single" w:sz="4" w:space="0" w:color="auto"/>
              <w:bottom w:val="single" w:sz="4" w:space="0" w:color="auto"/>
              <w:right w:val="single" w:sz="4" w:space="0" w:color="auto"/>
            </w:tcBorders>
          </w:tcPr>
          <w:p w14:paraId="1980F8A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It needs to be further clarified, and ensure the symbol level and slot level resource allocation for PSFCH are the same among all the aggregated carriers.</w:t>
            </w:r>
          </w:p>
        </w:tc>
      </w:tr>
      <w:tr w:rsidR="007661A6" w14:paraId="1980F8A9" w14:textId="77777777">
        <w:tc>
          <w:tcPr>
            <w:tcW w:w="1345" w:type="dxa"/>
          </w:tcPr>
          <w:p w14:paraId="1980F8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1980F8A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w:t>
            </w:r>
          </w:p>
        </w:tc>
        <w:tc>
          <w:tcPr>
            <w:tcW w:w="7229" w:type="dxa"/>
          </w:tcPr>
          <w:p w14:paraId="1980F8A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 xml:space="preserve">s the </w:t>
            </w:r>
            <w:r>
              <w:rPr>
                <w:rFonts w:ascii="Calibri" w:eastAsiaTheme="minorEastAsia" w:hAnsi="Calibri" w:cs="Calibri" w:hint="eastAsia"/>
                <w:sz w:val="22"/>
                <w:szCs w:val="22"/>
                <w:lang w:val="en-US" w:eastAsia="zh-CN"/>
              </w:rPr>
              <w:t>description</w:t>
            </w:r>
            <w:r>
              <w:rPr>
                <w:rFonts w:ascii="Calibri" w:eastAsiaTheme="minorEastAsia" w:hAnsi="Calibri" w:cs="Calibri"/>
                <w:sz w:val="22"/>
                <w:szCs w:val="22"/>
                <w:lang w:val="en-US" w:eastAsia="zh-CN"/>
              </w:rPr>
              <w:t xml:space="preserve"> of WID</w:t>
            </w:r>
            <w:r>
              <w:rPr>
                <w:rFonts w:ascii="Calibri" w:eastAsiaTheme="minorEastAsia" w:hAnsi="Calibri" w:cs="Calibri" w:hint="eastAsia"/>
                <w:sz w:val="22"/>
                <w:szCs w:val="22"/>
                <w:lang w:val="en-US" w:eastAsia="zh-CN"/>
              </w:rPr>
              <w:t>,</w:t>
            </w:r>
            <w:r>
              <w:rPr>
                <w:rFonts w:ascii="Calibri" w:eastAsiaTheme="minorEastAsia" w:hAnsi="Calibri" w:cs="Calibri"/>
                <w:sz w:val="22"/>
                <w:szCs w:val="22"/>
                <w:lang w:val="en-US" w:eastAsia="zh-CN"/>
              </w:rPr>
              <w:t xml:space="preserve"> “time resources for PSFCH are aligned among the carriers for CA”, all the aggregated carriers should be configured with time alignment PSFCH resources, i.e., if PSFCH is configured in a carrier, all the aggregated carriers should have PSFCH.</w:t>
            </w:r>
          </w:p>
        </w:tc>
      </w:tr>
      <w:tr w:rsidR="007661A6" w14:paraId="1980F8AD" w14:textId="77777777">
        <w:tc>
          <w:tcPr>
            <w:tcW w:w="1345" w:type="dxa"/>
          </w:tcPr>
          <w:p w14:paraId="1980F8AA" w14:textId="77777777" w:rsidR="007661A6" w:rsidRDefault="00372185">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A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C</w:t>
            </w:r>
            <w:r>
              <w:rPr>
                <w:rFonts w:ascii="Calibri" w:eastAsiaTheme="minorEastAsia" w:hAnsi="Calibri" w:cs="Calibri" w:hint="eastAsia"/>
                <w:sz w:val="22"/>
                <w:szCs w:val="22"/>
                <w:lang w:eastAsia="zh-CN"/>
              </w:rPr>
              <w:t>omment</w:t>
            </w:r>
          </w:p>
        </w:tc>
        <w:tc>
          <w:tcPr>
            <w:tcW w:w="7229" w:type="dxa"/>
          </w:tcPr>
          <w:p w14:paraId="1980F8A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For PSFCH alignment, our understanding is that the PSFCH configuration for all pools on all configured carriers are not mandated to be the same. </w:t>
            </w:r>
            <w:proofErr w:type="spellStart"/>
            <w:r>
              <w:rPr>
                <w:rFonts w:ascii="Calibri" w:eastAsiaTheme="minorEastAsia" w:hAnsi="Calibri" w:cs="Calibri"/>
                <w:sz w:val="22"/>
                <w:szCs w:val="22"/>
                <w:lang w:eastAsia="zh-CN"/>
              </w:rPr>
              <w:t>E,g</w:t>
            </w:r>
            <w:proofErr w:type="spellEnd"/>
            <w:r>
              <w:rPr>
                <w:rFonts w:ascii="Calibri" w:eastAsiaTheme="minorEastAsia" w:hAnsi="Calibri" w:cs="Calibri"/>
                <w:sz w:val="22"/>
                <w:szCs w:val="22"/>
                <w:lang w:eastAsia="zh-CN"/>
              </w:rPr>
              <w:t xml:space="preserve">, there </w:t>
            </w:r>
            <w:proofErr w:type="spellStart"/>
            <w:r>
              <w:rPr>
                <w:rFonts w:ascii="Calibri" w:eastAsiaTheme="minorEastAsia" w:hAnsi="Calibri" w:cs="Calibri"/>
                <w:sz w:val="22"/>
                <w:szCs w:val="22"/>
                <w:lang w:eastAsia="zh-CN"/>
              </w:rPr>
              <w:t>an</w:t>
            </w:r>
            <w:proofErr w:type="spellEnd"/>
            <w:r>
              <w:rPr>
                <w:rFonts w:ascii="Calibri" w:eastAsiaTheme="minorEastAsia" w:hAnsi="Calibri" w:cs="Calibri"/>
                <w:sz w:val="22"/>
                <w:szCs w:val="22"/>
                <w:lang w:eastAsia="zh-CN"/>
              </w:rPr>
              <w:t xml:space="preserve"> be pools with different PSFCH periods on different carriers, but MAC should select pools with the same PSFCH periods/symbols on multiple aggregated carriers. </w:t>
            </w:r>
          </w:p>
        </w:tc>
      </w:tr>
      <w:tr w:rsidR="007661A6" w14:paraId="1980F8B1" w14:textId="77777777">
        <w:tc>
          <w:tcPr>
            <w:tcW w:w="1345" w:type="dxa"/>
          </w:tcPr>
          <w:p w14:paraId="1980F8A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A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S</w:t>
            </w:r>
            <w:r>
              <w:rPr>
                <w:rFonts w:ascii="Calibri" w:hAnsi="Calibri" w:cs="Calibri"/>
                <w:sz w:val="22"/>
                <w:szCs w:val="22"/>
                <w:lang w:val="en-US" w:eastAsia="ko-KR"/>
              </w:rPr>
              <w:t>ame view as QC</w:t>
            </w:r>
          </w:p>
        </w:tc>
      </w:tr>
      <w:tr w:rsidR="007661A6" w14:paraId="1980F8B5" w14:textId="77777777">
        <w:tc>
          <w:tcPr>
            <w:tcW w:w="1345" w:type="dxa"/>
          </w:tcPr>
          <w:p w14:paraId="1980F8B2"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1060" w:type="dxa"/>
          </w:tcPr>
          <w:p w14:paraId="1980F8B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4"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Share the same view as Qualcomm</w:t>
            </w:r>
          </w:p>
        </w:tc>
      </w:tr>
      <w:tr w:rsidR="00286140" w14:paraId="6B42DA1E" w14:textId="77777777">
        <w:tc>
          <w:tcPr>
            <w:tcW w:w="1345" w:type="dxa"/>
          </w:tcPr>
          <w:p w14:paraId="19D6C4E7" w14:textId="17A04EA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5F4C95E0" w14:textId="7BF6ACAA"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val="en-US" w:eastAsia="ko-KR"/>
              </w:rPr>
              <w:t>Yes</w:t>
            </w:r>
          </w:p>
        </w:tc>
        <w:tc>
          <w:tcPr>
            <w:tcW w:w="7229" w:type="dxa"/>
          </w:tcPr>
          <w:p w14:paraId="181EA8EA" w14:textId="77777777"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p>
        </w:tc>
      </w:tr>
      <w:tr w:rsidR="00AB7EB6" w14:paraId="61F04F77" w14:textId="77777777">
        <w:tc>
          <w:tcPr>
            <w:tcW w:w="1345" w:type="dxa"/>
          </w:tcPr>
          <w:p w14:paraId="0165DC71" w14:textId="16398BC7"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3BC67C9F" w14:textId="7D78E1C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229" w:type="dxa"/>
          </w:tcPr>
          <w:p w14:paraId="48A7A1A0" w14:textId="77777777" w:rsidR="00AB7EB6" w:rsidRDefault="00AB7EB6" w:rsidP="00286140">
            <w:pPr>
              <w:pStyle w:val="0Maintext"/>
              <w:spacing w:after="160" w:afterAutospacing="0" w:line="259" w:lineRule="auto"/>
              <w:ind w:firstLine="0"/>
              <w:rPr>
                <w:rFonts w:ascii="Calibri" w:eastAsia="SimSun" w:hAnsi="Calibri" w:cs="Calibri"/>
                <w:sz w:val="22"/>
                <w:szCs w:val="22"/>
                <w:lang w:val="en-US" w:eastAsia="zh-CN"/>
              </w:rPr>
            </w:pPr>
          </w:p>
        </w:tc>
      </w:tr>
      <w:tr w:rsidR="00E5450F" w14:paraId="678F3088" w14:textId="77777777">
        <w:tc>
          <w:tcPr>
            <w:tcW w:w="1345" w:type="dxa"/>
          </w:tcPr>
          <w:p w14:paraId="03CADD9F" w14:textId="11CA5AF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8A4CFB7" w14:textId="1B0FEA48"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229" w:type="dxa"/>
          </w:tcPr>
          <w:p w14:paraId="05C166BE" w14:textId="4C9B8301" w:rsidR="00E5450F" w:rsidRDefault="00E5450F" w:rsidP="00E5450F">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Since this is already mentioned in the WID, we do not see the need to have an agreement for this.</w:t>
            </w:r>
          </w:p>
        </w:tc>
      </w:tr>
    </w:tbl>
    <w:p w14:paraId="1980F8B6" w14:textId="77777777" w:rsidR="007661A6" w:rsidRDefault="007661A6">
      <w:pPr>
        <w:autoSpaceDE w:val="0"/>
        <w:autoSpaceDN w:val="0"/>
        <w:rPr>
          <w:rFonts w:ascii="Calibri" w:hAnsi="Calibri" w:cs="Calibri"/>
          <w:color w:val="000000" w:themeColor="text1"/>
          <w:sz w:val="24"/>
        </w:rPr>
      </w:pPr>
    </w:p>
    <w:p w14:paraId="1980F8B7" w14:textId="77777777" w:rsidR="007661A6" w:rsidRDefault="007661A6">
      <w:pPr>
        <w:autoSpaceDE w:val="0"/>
        <w:autoSpaceDN w:val="0"/>
        <w:rPr>
          <w:rFonts w:ascii="Calibri" w:hAnsi="Calibri" w:cs="Calibri"/>
          <w:color w:val="000000" w:themeColor="text1"/>
          <w:sz w:val="24"/>
        </w:rPr>
      </w:pPr>
    </w:p>
    <w:p w14:paraId="1980F8B8"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1980F8B9" w14:textId="77777777" w:rsidR="007661A6" w:rsidRDefault="007661A6">
      <w:pPr>
        <w:autoSpaceDE w:val="0"/>
        <w:autoSpaceDN w:val="0"/>
        <w:rPr>
          <w:rStyle w:val="af3"/>
          <w:rFonts w:asciiTheme="minorHAnsi" w:hAnsiTheme="minorHAnsi" w:cstheme="minorHAnsi"/>
          <w:sz w:val="22"/>
          <w:szCs w:val="22"/>
        </w:rPr>
      </w:pPr>
    </w:p>
    <w:tbl>
      <w:tblPr>
        <w:tblStyle w:val="af2"/>
        <w:tblW w:w="9634" w:type="dxa"/>
        <w:tblLayout w:type="fixed"/>
        <w:tblLook w:val="04A0" w:firstRow="1" w:lastRow="0" w:firstColumn="1" w:lastColumn="0" w:noHBand="0" w:noVBand="1"/>
      </w:tblPr>
      <w:tblGrid>
        <w:gridCol w:w="1345"/>
        <w:gridCol w:w="8289"/>
      </w:tblGrid>
      <w:tr w:rsidR="007661A6" w14:paraId="1980F8BC" w14:textId="77777777">
        <w:tc>
          <w:tcPr>
            <w:tcW w:w="1345" w:type="dxa"/>
          </w:tcPr>
          <w:p w14:paraId="1980F8B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8289" w:type="dxa"/>
          </w:tcPr>
          <w:p w14:paraId="1980F8B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suggestions and/or rationales)</w:t>
            </w:r>
          </w:p>
        </w:tc>
      </w:tr>
      <w:tr w:rsidR="007661A6" w14:paraId="1980F8C0" w14:textId="77777777">
        <w:tc>
          <w:tcPr>
            <w:tcW w:w="1345" w:type="dxa"/>
          </w:tcPr>
          <w:p w14:paraId="1980F8B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Qualcomm </w:t>
            </w:r>
          </w:p>
        </w:tc>
        <w:tc>
          <w:tcPr>
            <w:tcW w:w="8289" w:type="dxa"/>
          </w:tcPr>
          <w:p w14:paraId="1980F8B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Introduce RRC parameters to (1) indicate Sync Reference carrier(s) and (2) enable/disable Sync Tx/Rx per component carrier.</w:t>
            </w:r>
          </w:p>
          <w:p w14:paraId="1980F8BF"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This aligns NR SL CA with the LTE specification.</w:t>
            </w:r>
          </w:p>
        </w:tc>
      </w:tr>
      <w:tr w:rsidR="007661A6" w14:paraId="1980F8C3" w14:textId="77777777">
        <w:tc>
          <w:tcPr>
            <w:tcW w:w="1345" w:type="dxa"/>
          </w:tcPr>
          <w:p w14:paraId="1980F8C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8289" w:type="dxa"/>
          </w:tcPr>
          <w:p w14:paraId="1980F8C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RRC parameters for SL CA can be discussed as part of overall higher layer signalling discussion / handling for the R18 SL-evo WI.</w:t>
            </w:r>
          </w:p>
        </w:tc>
      </w:tr>
      <w:tr w:rsidR="007D7333" w14:paraId="1980F8C6" w14:textId="77777777">
        <w:tc>
          <w:tcPr>
            <w:tcW w:w="1345" w:type="dxa"/>
          </w:tcPr>
          <w:p w14:paraId="1980F8C4" w14:textId="72766925"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MediaTek</w:t>
            </w:r>
          </w:p>
        </w:tc>
        <w:tc>
          <w:tcPr>
            <w:tcW w:w="8289" w:type="dxa"/>
          </w:tcPr>
          <w:p w14:paraId="1980F8C5" w14:textId="43ACB66A"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Considering we may further discuss per-carrier and/or per-band maximum number of PSFCH TXs/RXs. One corresponding issue will be the PSFCH TX/TX prioritization rule. For example, if total PSFCH transmission number exceeds the allowed maximum number, how </w:t>
            </w:r>
            <w:r>
              <w:rPr>
                <w:rFonts w:ascii="Calibri" w:eastAsiaTheme="minorEastAsia" w:hAnsi="Calibri" w:cs="Calibri"/>
                <w:sz w:val="22"/>
                <w:szCs w:val="22"/>
                <w:lang w:eastAsia="zh-CN"/>
              </w:rPr>
              <w:lastRenderedPageBreak/>
              <w:t xml:space="preserve">to decide the actual PSFCH transmission on each carrier, e.g., per-carrier </w:t>
            </w:r>
            <w:bookmarkStart w:id="45" w:name="OLE_LINK195"/>
            <w:r>
              <w:rPr>
                <w:rFonts w:ascii="Calibri" w:eastAsiaTheme="minorEastAsia" w:hAnsi="Calibri" w:cs="Calibri"/>
                <w:sz w:val="22"/>
                <w:szCs w:val="22"/>
                <w:lang w:eastAsia="zh-CN"/>
              </w:rPr>
              <w:t xml:space="preserve">prioritization first </w:t>
            </w:r>
            <w:bookmarkStart w:id="46" w:name="OLE_LINK196"/>
            <w:r>
              <w:rPr>
                <w:rFonts w:ascii="Calibri" w:eastAsiaTheme="minorEastAsia" w:hAnsi="Calibri" w:cs="Calibri"/>
                <w:sz w:val="22"/>
                <w:szCs w:val="22"/>
                <w:lang w:eastAsia="zh-CN"/>
              </w:rPr>
              <w:t>based on per-carrier max number of PSFCH TXs/RXs</w:t>
            </w:r>
            <w:bookmarkEnd w:id="46"/>
            <w:r>
              <w:rPr>
                <w:rFonts w:ascii="Calibri" w:eastAsiaTheme="minorEastAsia" w:hAnsi="Calibri" w:cs="Calibri"/>
                <w:sz w:val="22"/>
                <w:szCs w:val="22"/>
                <w:lang w:eastAsia="zh-CN"/>
              </w:rPr>
              <w:t xml:space="preserve">, then per-band prioritization based on per-band max number of PSFCH TXs/RXs, or in an opposite order?  </w:t>
            </w:r>
            <w:bookmarkEnd w:id="45"/>
          </w:p>
        </w:tc>
      </w:tr>
    </w:tbl>
    <w:p w14:paraId="1980F8C7" w14:textId="77777777" w:rsidR="007661A6" w:rsidRDefault="007661A6">
      <w:pPr>
        <w:autoSpaceDE w:val="0"/>
        <w:autoSpaceDN w:val="0"/>
        <w:rPr>
          <w:rFonts w:ascii="Calibri" w:hAnsi="Calibri" w:cs="Calibri"/>
          <w:color w:val="000000" w:themeColor="text1"/>
          <w:sz w:val="22"/>
        </w:rPr>
      </w:pPr>
    </w:p>
    <w:p w14:paraId="1980F8C8" w14:textId="77777777" w:rsidR="007661A6" w:rsidRDefault="007661A6">
      <w:pPr>
        <w:autoSpaceDE w:val="0"/>
        <w:autoSpaceDN w:val="0"/>
        <w:spacing w:after="120"/>
        <w:rPr>
          <w:rFonts w:ascii="Calibri" w:hAnsi="Calibri" w:cs="Calibri"/>
          <w:color w:val="000000" w:themeColor="text1"/>
          <w:sz w:val="22"/>
        </w:rPr>
      </w:pPr>
    </w:p>
    <w:p w14:paraId="1980F8C9" w14:textId="77777777" w:rsidR="007661A6" w:rsidRDefault="00372185">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1980F8CA" w14:textId="77777777" w:rsidR="007661A6" w:rsidRDefault="00372185">
      <w:pPr>
        <w:pStyle w:val="2"/>
        <w:tabs>
          <w:tab w:val="clear" w:pos="432"/>
        </w:tabs>
        <w:rPr>
          <w:i w:val="0"/>
          <w:color w:val="000000" w:themeColor="text1"/>
        </w:rPr>
      </w:pPr>
      <w:r>
        <w:rPr>
          <w:i w:val="0"/>
          <w:color w:val="000000" w:themeColor="text1"/>
        </w:rPr>
        <w:t>Draft Proposal for Monday’s Online session</w:t>
      </w:r>
    </w:p>
    <w:p w14:paraId="19667798" w14:textId="77777777" w:rsidR="00DB1EDD" w:rsidRPr="00DB1EDD" w:rsidRDefault="00DB1EDD" w:rsidP="00DB1EDD">
      <w:pPr>
        <w:pStyle w:val="3"/>
        <w:rPr>
          <w:color w:val="000000" w:themeColor="text1"/>
          <w:sz w:val="24"/>
          <w:szCs w:val="24"/>
        </w:rPr>
      </w:pPr>
      <w:r w:rsidRPr="00DB1EDD">
        <w:rPr>
          <w:sz w:val="24"/>
          <w:szCs w:val="24"/>
        </w:rPr>
        <w:t xml:space="preserve">Topic #1: </w:t>
      </w:r>
      <w:r w:rsidRPr="00DB1EDD">
        <w:rPr>
          <w:rFonts w:hint="eastAsia"/>
          <w:sz w:val="24"/>
          <w:szCs w:val="24"/>
        </w:rPr>
        <w:t xml:space="preserve">PSFCH power control and PSFCH TX/TX </w:t>
      </w:r>
      <w:r w:rsidRPr="00DB1EDD">
        <w:rPr>
          <w:sz w:val="24"/>
          <w:szCs w:val="24"/>
        </w:rPr>
        <w:t xml:space="preserve">or TX/RX </w:t>
      </w:r>
      <w:r w:rsidRPr="00DB1EDD">
        <w:rPr>
          <w:rFonts w:hint="eastAsia"/>
          <w:sz w:val="24"/>
          <w:szCs w:val="24"/>
        </w:rPr>
        <w:t>prioritization</w:t>
      </w:r>
    </w:p>
    <w:p w14:paraId="2A9A0163"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tbl>
      <w:tblPr>
        <w:tblStyle w:val="af2"/>
        <w:tblW w:w="0" w:type="auto"/>
        <w:tblLook w:val="04A0" w:firstRow="1" w:lastRow="0" w:firstColumn="1" w:lastColumn="0" w:noHBand="0" w:noVBand="1"/>
      </w:tblPr>
      <w:tblGrid>
        <w:gridCol w:w="9631"/>
      </w:tblGrid>
      <w:tr w:rsidR="00F2162B" w14:paraId="4C828F9F" w14:textId="77777777" w:rsidTr="00B11558">
        <w:tc>
          <w:tcPr>
            <w:tcW w:w="9631" w:type="dxa"/>
          </w:tcPr>
          <w:p w14:paraId="7133F413"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1-1: Companies provide views of which option can be agreed for NR SL CA PSFCH power control? </w:t>
            </w:r>
          </w:p>
          <w:p w14:paraId="7127772F"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21430B3"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w:t>
            </w:r>
          </w:p>
          <w:p w14:paraId="2B9D08C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4266E4FB"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006B427C"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2DE24599"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5C94BB0D" w14:textId="77777777" w:rsidR="00F2162B" w:rsidRDefault="00F2162B" w:rsidP="004C794D">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50D8B71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24F54CA5" w14:textId="77777777" w:rsidR="00F2162B" w:rsidRPr="00DB4EE6" w:rsidRDefault="00F2162B" w:rsidP="004C794D">
            <w:pPr>
              <w:autoSpaceDE w:val="0"/>
              <w:autoSpaceDN w:val="0"/>
              <w:rPr>
                <w:rFonts w:ascii="Calibri" w:hAnsi="Calibri" w:cs="Calibri"/>
                <w:color w:val="000000" w:themeColor="text1"/>
                <w:sz w:val="22"/>
              </w:rPr>
            </w:pPr>
          </w:p>
          <w:p w14:paraId="718A1481"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power control</w:t>
            </w:r>
          </w:p>
          <w:p w14:paraId="59418C67"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Nokia, Huawei, (12)</w:t>
            </w:r>
          </w:p>
          <w:p w14:paraId="42B428DB"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[Option 2]: CATT, Apple, WILUS, MediaTek(except for PSFCH TX/TX prioritization rule),  (4)</w:t>
            </w:r>
          </w:p>
          <w:p w14:paraId="14902072"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8396271" w14:textId="77777777" w:rsidR="00F2162B" w:rsidRPr="00340608"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Huawei: </w:t>
            </w:r>
            <w:r w:rsidRPr="00C37370">
              <w:rPr>
                <w:rFonts w:ascii="Calibri" w:hAnsi="Calibri" w:cs="Calibri"/>
                <w:color w:val="000000" w:themeColor="text1"/>
                <w:sz w:val="22"/>
              </w:rPr>
              <w:t>Further discussions are required for the parameters of Rel-16 PSFCH that need to be updated to cater to the multi-carrier case</w:t>
            </w:r>
          </w:p>
        </w:tc>
      </w:tr>
    </w:tbl>
    <w:p w14:paraId="47CCA94B"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p w14:paraId="1187769E" w14:textId="77777777" w:rsidR="00F2162B" w:rsidRDefault="00F2162B" w:rsidP="00F2162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1-1 (I):</w:t>
      </w:r>
    </w:p>
    <w:p w14:paraId="14DE531C" w14:textId="77777777" w:rsidR="00F2162B" w:rsidRDefault="00F2162B" w:rsidP="00F2162B">
      <w:pPr>
        <w:pStyle w:val="af8"/>
        <w:numPr>
          <w:ilvl w:val="0"/>
          <w:numId w:val="14"/>
        </w:numPr>
        <w:autoSpaceDE w:val="0"/>
        <w:autoSpaceDN w:val="0"/>
        <w:ind w:leftChars="0"/>
        <w:rPr>
          <w:rFonts w:ascii="Calibri" w:hAnsi="Calibri" w:cs="Calibri"/>
          <w:color w:val="000000" w:themeColor="text1"/>
          <w:sz w:val="22"/>
        </w:rPr>
      </w:pPr>
      <w:del w:id="47" w:author="LG Electronics" w:date="2023-08-21T21:15:00Z">
        <w:r w:rsidDel="00FA01B0">
          <w:rPr>
            <w:rFonts w:ascii="Calibri" w:hAnsi="Calibri" w:cs="Calibri"/>
            <w:color w:val="000000" w:themeColor="text1"/>
            <w:sz w:val="22"/>
          </w:rPr>
          <w:delText xml:space="preserve">[Option 1]: </w:delText>
        </w:r>
      </w:del>
      <w:r>
        <w:rPr>
          <w:rFonts w:ascii="Calibri" w:hAnsi="Calibri" w:cs="Calibri"/>
          <w:color w:val="000000" w:themeColor="text1"/>
          <w:sz w:val="22"/>
        </w:rPr>
        <w:t>Rel-16/17 PSFCH power control and PSFCH TX/TX prioritization rule are performed for multiple PSFCH transmissions over all the aggregated SL carriers at the same time.</w:t>
      </w:r>
    </w:p>
    <w:p w14:paraId="30270621" w14:textId="77777777" w:rsidR="00F2162B" w:rsidRDefault="00F2162B" w:rsidP="00F2162B">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w:t>
      </w:r>
    </w:p>
    <w:p w14:paraId="6422F93A" w14:textId="13CD3325" w:rsidR="00F2162B" w:rsidRDefault="00F2162B" w:rsidP="00F2162B">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Note: UE capability on </w:t>
      </w:r>
      <w:del w:id="48" w:author="LG Electronics" w:date="2023-08-21T21:16:00Z">
        <w:r w:rsidDel="00FA01B0">
          <w:rPr>
            <w:rFonts w:asciiTheme="minorHAnsi" w:hAnsiTheme="minorHAnsi" w:cstheme="minorHAnsi"/>
            <w:color w:val="000000"/>
            <w:sz w:val="22"/>
            <w:szCs w:val="22"/>
            <w:lang w:val="en-AU" w:eastAsia="ko-KR"/>
          </w:rPr>
          <w:delText xml:space="preserve">per-carrier and/or </w:delText>
        </w:r>
      </w:del>
      <w:r>
        <w:rPr>
          <w:rFonts w:asciiTheme="minorHAnsi" w:hAnsiTheme="minorHAnsi" w:cstheme="minorHAnsi"/>
          <w:color w:val="000000"/>
          <w:sz w:val="22"/>
          <w:szCs w:val="22"/>
          <w:lang w:val="en-AU" w:eastAsia="ko-KR"/>
        </w:rPr>
        <w:t xml:space="preserve">per-band maximum number of PSFCH TXs/RXs </w:t>
      </w:r>
      <w:ins w:id="49" w:author="LG Electronics" w:date="2023-08-21T21:17:00Z">
        <w:r>
          <w:rPr>
            <w:rFonts w:asciiTheme="minorHAnsi" w:hAnsiTheme="minorHAnsi" w:cstheme="minorHAnsi"/>
            <w:color w:val="000000"/>
            <w:sz w:val="22"/>
            <w:szCs w:val="22"/>
            <w:lang w:val="en-AU" w:eastAsia="ko-KR"/>
          </w:rPr>
          <w:t xml:space="preserve">is </w:t>
        </w:r>
      </w:ins>
      <w:ins w:id="50" w:author="LG Electronics" w:date="2023-08-21T21:19:00Z">
        <w:r>
          <w:rPr>
            <w:rFonts w:asciiTheme="minorHAnsi" w:hAnsiTheme="minorHAnsi" w:cstheme="minorHAnsi"/>
            <w:color w:val="000000"/>
            <w:sz w:val="22"/>
            <w:szCs w:val="22"/>
            <w:lang w:val="en-AU" w:eastAsia="ko-KR"/>
          </w:rPr>
          <w:t>supported</w:t>
        </w:r>
      </w:ins>
      <w:ins w:id="51" w:author="LG Electronics" w:date="2023-08-21T21:18:00Z">
        <w:r>
          <w:rPr>
            <w:rFonts w:asciiTheme="minorHAnsi" w:hAnsiTheme="minorHAnsi" w:cstheme="minorHAnsi"/>
            <w:color w:val="000000"/>
            <w:sz w:val="22"/>
            <w:szCs w:val="22"/>
            <w:lang w:val="en-AU" w:eastAsia="ko-KR"/>
          </w:rPr>
          <w:t>. Whether</w:t>
        </w:r>
      </w:ins>
      <w:ins w:id="52" w:author="LG Electronics" w:date="2023-08-21T21:19:00Z">
        <w:r>
          <w:rPr>
            <w:rFonts w:asciiTheme="minorHAnsi" w:hAnsiTheme="minorHAnsi" w:cstheme="minorHAnsi"/>
            <w:color w:val="000000"/>
            <w:sz w:val="22"/>
            <w:szCs w:val="22"/>
            <w:lang w:val="en-AU" w:eastAsia="ko-KR"/>
          </w:rPr>
          <w:t>/how</w:t>
        </w:r>
      </w:ins>
      <w:ins w:id="53" w:author="LG Electronics" w:date="2023-08-21T21:18:00Z">
        <w:r>
          <w:rPr>
            <w:rFonts w:asciiTheme="minorHAnsi" w:hAnsiTheme="minorHAnsi" w:cstheme="minorHAnsi"/>
            <w:color w:val="000000"/>
            <w:sz w:val="22"/>
            <w:szCs w:val="22"/>
            <w:lang w:val="en-AU" w:eastAsia="ko-KR"/>
          </w:rPr>
          <w:t xml:space="preserve"> to modify Rel-16/17 candidate value set </w:t>
        </w:r>
      </w:ins>
      <w:ins w:id="54" w:author="LG Electronics" w:date="2023-08-21T21:19:00Z">
        <w:r>
          <w:rPr>
            <w:rFonts w:asciiTheme="minorHAnsi" w:hAnsiTheme="minorHAnsi" w:cstheme="minorHAnsi"/>
            <w:color w:val="000000"/>
            <w:sz w:val="22"/>
            <w:szCs w:val="22"/>
            <w:lang w:val="en-AU" w:eastAsia="ko-KR"/>
          </w:rPr>
          <w:t xml:space="preserve">is subject to </w:t>
        </w:r>
      </w:ins>
      <w:del w:id="55" w:author="LG Electronics" w:date="2023-08-21T21:19:00Z">
        <w:r w:rsidDel="00FA01B0">
          <w:rPr>
            <w:rFonts w:asciiTheme="minorHAnsi" w:hAnsiTheme="minorHAnsi" w:cstheme="minorHAnsi"/>
            <w:color w:val="000000"/>
            <w:sz w:val="22"/>
            <w:szCs w:val="22"/>
            <w:lang w:val="en-AU" w:eastAsia="ko-KR"/>
          </w:rPr>
          <w:delText xml:space="preserve">will be discussed in </w:delText>
        </w:r>
      </w:del>
      <w:r>
        <w:rPr>
          <w:rFonts w:asciiTheme="minorHAnsi" w:hAnsiTheme="minorHAnsi" w:cstheme="minorHAnsi"/>
          <w:color w:val="000000"/>
          <w:sz w:val="22"/>
          <w:szCs w:val="22"/>
          <w:lang w:val="en-AU" w:eastAsia="ko-KR"/>
        </w:rPr>
        <w:t>UE feature discussion.</w:t>
      </w:r>
    </w:p>
    <w:p w14:paraId="2CC00CB9" w14:textId="77777777" w:rsidR="00F2162B" w:rsidDel="00FA01B0" w:rsidRDefault="00F2162B" w:rsidP="00F2162B">
      <w:pPr>
        <w:pStyle w:val="af8"/>
        <w:numPr>
          <w:ilvl w:val="0"/>
          <w:numId w:val="14"/>
        </w:numPr>
        <w:autoSpaceDE w:val="0"/>
        <w:autoSpaceDN w:val="0"/>
        <w:ind w:leftChars="0"/>
        <w:rPr>
          <w:del w:id="56" w:author="LG Electronics" w:date="2023-08-21T21:15:00Z"/>
          <w:rFonts w:ascii="Calibri" w:hAnsi="Calibri" w:cs="Calibri"/>
          <w:color w:val="000000" w:themeColor="text1"/>
          <w:sz w:val="22"/>
        </w:rPr>
      </w:pPr>
      <w:del w:id="57" w:author="LG Electronics" w:date="2023-08-21T21:15:00Z">
        <w:r w:rsidDel="00FA01B0">
          <w:rPr>
            <w:rFonts w:ascii="Calibri" w:hAnsi="Calibri" w:cs="Calibri"/>
            <w:color w:val="000000" w:themeColor="text1"/>
            <w:sz w:val="22"/>
          </w:rPr>
          <w:delText>[Option 2]: Rel-16/17 PSFCH power control and PSFCH TX/TX prioritization rule are performed for each SL carrier first.</w:delText>
        </w:r>
      </w:del>
    </w:p>
    <w:p w14:paraId="5EB4E933" w14:textId="77777777" w:rsidR="00F2162B" w:rsidDel="00FA01B0" w:rsidRDefault="00F2162B" w:rsidP="00F2162B">
      <w:pPr>
        <w:pStyle w:val="af8"/>
        <w:numPr>
          <w:ilvl w:val="1"/>
          <w:numId w:val="14"/>
        </w:numPr>
        <w:autoSpaceDE w:val="0"/>
        <w:autoSpaceDN w:val="0"/>
        <w:ind w:leftChars="0"/>
        <w:rPr>
          <w:del w:id="58" w:author="LG Electronics" w:date="2023-08-21T21:15:00Z"/>
          <w:rFonts w:ascii="Calibri" w:hAnsi="Calibri" w:cs="Calibri"/>
          <w:color w:val="000000" w:themeColor="text1"/>
          <w:sz w:val="22"/>
        </w:rPr>
      </w:pPr>
      <w:del w:id="59" w:author="LG Electronics" w:date="2023-08-21T21:15:00Z">
        <w:r w:rsidDel="00FA01B0">
          <w:rPr>
            <w:rFonts w:ascii="Calibri" w:hAnsi="Calibri" w:cs="Calibri"/>
            <w:color w:val="000000" w:themeColor="text1"/>
            <w:sz w:val="22"/>
          </w:rPr>
          <w:delTex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delText>
        </w:r>
        <w:r w:rsidDel="00FA01B0">
          <w:rPr>
            <w:rFonts w:asciiTheme="minorHAnsi" w:hAnsiTheme="minorHAnsi" w:cstheme="minorHAnsi"/>
            <w:color w:val="000000"/>
            <w:sz w:val="22"/>
            <w:szCs w:val="22"/>
            <w:lang w:val="en-AU" w:eastAsia="ko-KR"/>
          </w:rPr>
          <w:delText>The calculation of the adjustment to the transmit power is not specified.</w:delText>
        </w:r>
      </w:del>
    </w:p>
    <w:p w14:paraId="5D633B1E" w14:textId="77777777" w:rsidR="00F2162B" w:rsidDel="00FA01B0" w:rsidRDefault="00F2162B" w:rsidP="00F2162B">
      <w:pPr>
        <w:pStyle w:val="af8"/>
        <w:numPr>
          <w:ilvl w:val="1"/>
          <w:numId w:val="14"/>
        </w:numPr>
        <w:autoSpaceDE w:val="0"/>
        <w:autoSpaceDN w:val="0"/>
        <w:ind w:leftChars="0"/>
        <w:rPr>
          <w:del w:id="60" w:author="LG Electronics" w:date="2023-08-21T21:15:00Z"/>
          <w:rFonts w:ascii="Calibri" w:hAnsi="Calibri" w:cs="Calibri"/>
          <w:color w:val="000000" w:themeColor="text1"/>
          <w:sz w:val="22"/>
        </w:rPr>
      </w:pPr>
      <w:del w:id="61" w:author="LG Electronics" w:date="2023-08-21T21:15:00Z">
        <w:r w:rsidDel="00FA01B0">
          <w:rPr>
            <w:rFonts w:asciiTheme="minorHAnsi" w:hAnsiTheme="minorHAnsi" w:cstheme="minorHAnsi"/>
            <w:color w:val="000000"/>
            <w:sz w:val="22"/>
            <w:szCs w:val="22"/>
            <w:lang w:val="en-AU" w:eastAsia="ko-KR"/>
          </w:rPr>
          <w:delText xml:space="preserve">If the total transmit power still exceeds P_CMAX, the UE shall drop all the PSFCH transmission(s) in the SL carrier </w:delText>
        </w:r>
        <w:r w:rsidDel="00FA01B0">
          <w:rPr>
            <w:rFonts w:ascii="Calibri" w:hAnsi="Calibri" w:cs="Calibri"/>
            <w:color w:val="000000" w:themeColor="text1"/>
            <w:sz w:val="22"/>
            <w:lang w:eastAsia="ko-KR"/>
          </w:rPr>
          <w:delText>with the lowest carrier-priority</w:delText>
        </w:r>
        <w:r w:rsidDel="00FA01B0">
          <w:rPr>
            <w:rFonts w:asciiTheme="minorHAnsi" w:hAnsiTheme="minorHAnsi" w:cstheme="minorHAnsi"/>
            <w:color w:val="000000"/>
            <w:sz w:val="22"/>
            <w:szCs w:val="22"/>
            <w:lang w:val="en-AU" w:eastAsia="ko-KR"/>
          </w:rPr>
          <w:delText xml:space="preserve"> and repeat the above procedure over non-dropped SL carrier(s).</w:delText>
        </w:r>
      </w:del>
    </w:p>
    <w:p w14:paraId="42DFD5D3" w14:textId="77777777" w:rsidR="00F2162B" w:rsidDel="00FA01B0" w:rsidRDefault="00F2162B" w:rsidP="00F2162B">
      <w:pPr>
        <w:pStyle w:val="af8"/>
        <w:numPr>
          <w:ilvl w:val="1"/>
          <w:numId w:val="14"/>
        </w:numPr>
        <w:autoSpaceDE w:val="0"/>
        <w:autoSpaceDN w:val="0"/>
        <w:ind w:leftChars="0"/>
        <w:rPr>
          <w:del w:id="62" w:author="LG Electronics" w:date="2023-08-21T21:15:00Z"/>
          <w:rFonts w:asciiTheme="minorHAnsi" w:hAnsiTheme="minorHAnsi" w:cstheme="minorHAnsi"/>
          <w:bCs/>
          <w:sz w:val="22"/>
          <w:szCs w:val="22"/>
        </w:rPr>
      </w:pPr>
      <w:del w:id="63" w:author="LG Electronics" w:date="2023-08-21T21:15:00Z">
        <w:r w:rsidDel="00FA01B0">
          <w:rPr>
            <w:rFonts w:asciiTheme="minorHAnsi" w:hAnsiTheme="minorHAnsi" w:cstheme="minorHAnsi"/>
            <w:bCs/>
            <w:sz w:val="22"/>
            <w:szCs w:val="22"/>
            <w:lang w:eastAsia="ko-KR"/>
          </w:rPr>
          <w:delText>It is not specified which transmission the UE adjusts when the transmissions overlapping in time on two or more SL carriers have the same carrier-priority.</w:delText>
        </w:r>
      </w:del>
    </w:p>
    <w:p w14:paraId="201AD705" w14:textId="77777777" w:rsidR="00F2162B" w:rsidDel="00FA01B0" w:rsidRDefault="00F2162B" w:rsidP="00F2162B">
      <w:pPr>
        <w:pStyle w:val="af8"/>
        <w:autoSpaceDE w:val="0"/>
        <w:autoSpaceDN w:val="0"/>
        <w:ind w:leftChars="0" w:left="800"/>
        <w:rPr>
          <w:del w:id="64" w:author="LG Electronics" w:date="2023-08-21T21:15:00Z"/>
          <w:rFonts w:ascii="Calibri" w:hAnsi="Calibri" w:cs="Calibri"/>
          <w:color w:val="000000" w:themeColor="text1"/>
          <w:sz w:val="22"/>
        </w:rPr>
      </w:pPr>
      <w:del w:id="65" w:author="LG Electronics" w:date="2023-08-21T21:15:00Z">
        <w:r w:rsidDel="00FA01B0">
          <w:rPr>
            <w:rFonts w:asciiTheme="minorHAnsi" w:hAnsiTheme="minorHAnsi" w:cstheme="minorHAnsi"/>
            <w:color w:val="000000"/>
            <w:sz w:val="22"/>
            <w:szCs w:val="22"/>
            <w:lang w:val="en-AU" w:eastAsia="ko-KR"/>
          </w:rPr>
          <w:delText>Note: UE capability on per-carrier and/or per-band maximum number of PSFCH TXs/RXs will be discussed in UE feature discussion.</w:delText>
        </w:r>
      </w:del>
    </w:p>
    <w:p w14:paraId="4CFD78EA" w14:textId="77777777" w:rsidR="00097545" w:rsidRPr="00340608" w:rsidRDefault="00097545" w:rsidP="00097545">
      <w:pPr>
        <w:autoSpaceDE w:val="0"/>
        <w:autoSpaceDN w:val="0"/>
        <w:spacing w:after="120"/>
        <w:rPr>
          <w:rFonts w:ascii="Calibri" w:hAnsi="Calibri" w:cs="Calibri"/>
          <w:color w:val="000000" w:themeColor="text1"/>
          <w:sz w:val="22"/>
          <w:highlight w:val="yellow"/>
          <w:lang w:eastAsia="ko-KR"/>
        </w:rPr>
      </w:pPr>
    </w:p>
    <w:p w14:paraId="33147BF4" w14:textId="77777777" w:rsidR="00097545" w:rsidRPr="00DB4EE6" w:rsidRDefault="00097545" w:rsidP="0009754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7545" w14:paraId="5F66917F" w14:textId="77777777" w:rsidTr="00B11558">
        <w:tc>
          <w:tcPr>
            <w:tcW w:w="9631" w:type="dxa"/>
          </w:tcPr>
          <w:p w14:paraId="33E41C67" w14:textId="77777777" w:rsidR="00097545" w:rsidRDefault="00097545"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51227050" w14:textId="77777777" w:rsidR="00097545" w:rsidRDefault="00097545"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313B7F2F" w14:textId="77777777" w:rsidR="00097545" w:rsidRDefault="00097545"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528B0AE9" w14:textId="77777777" w:rsidR="00097545" w:rsidRDefault="00097545" w:rsidP="00B11558">
            <w:pPr>
              <w:autoSpaceDE w:val="0"/>
              <w:autoSpaceDN w:val="0"/>
              <w:rPr>
                <w:rFonts w:ascii="Calibri" w:hAnsi="Calibri" w:cs="Calibri"/>
                <w:color w:val="000000" w:themeColor="text1"/>
                <w:sz w:val="22"/>
              </w:rPr>
            </w:pPr>
          </w:p>
          <w:p w14:paraId="3B2E6882" w14:textId="77777777" w:rsidR="00097545" w:rsidRDefault="00097545"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TX/RX prioritization rule</w:t>
            </w:r>
          </w:p>
          <w:p w14:paraId="7E6C1139" w14:textId="77777777" w:rsidR="00097545" w:rsidRDefault="00097545"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 vivo, WILUS, Panasonic, Nokia, Huawei, MediaTek, (13)</w:t>
            </w:r>
          </w:p>
          <w:p w14:paraId="12DDBB49" w14:textId="77777777" w:rsidR="00097545" w:rsidRPr="00FA01B0" w:rsidRDefault="00097545"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No: </w:t>
            </w:r>
          </w:p>
        </w:tc>
      </w:tr>
    </w:tbl>
    <w:p w14:paraId="7CE894E4" w14:textId="77777777" w:rsidR="00097545" w:rsidRDefault="00097545" w:rsidP="00097545">
      <w:pPr>
        <w:autoSpaceDE w:val="0"/>
        <w:autoSpaceDN w:val="0"/>
        <w:spacing w:after="120"/>
        <w:rPr>
          <w:rFonts w:ascii="Calibri" w:hAnsi="Calibri" w:cs="Calibri"/>
          <w:color w:val="000000" w:themeColor="text1"/>
          <w:sz w:val="22"/>
        </w:rPr>
      </w:pPr>
    </w:p>
    <w:p w14:paraId="01A4F448" w14:textId="77777777" w:rsidR="00097545" w:rsidRDefault="00097545" w:rsidP="0009754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303C0E9A" w14:textId="77777777" w:rsidR="00097545" w:rsidRDefault="00097545" w:rsidP="0009754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0B08F660" w14:textId="77777777" w:rsidR="00097545" w:rsidRDefault="00097545" w:rsidP="0009754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E4EADF7" w14:textId="77777777" w:rsidR="00097545" w:rsidRPr="00097545" w:rsidRDefault="00097545">
      <w:pPr>
        <w:autoSpaceDE w:val="0"/>
        <w:autoSpaceDN w:val="0"/>
        <w:spacing w:after="120"/>
        <w:rPr>
          <w:rFonts w:ascii="Calibri" w:hAnsi="Calibri" w:cs="Calibri"/>
          <w:color w:val="000000" w:themeColor="text1"/>
          <w:sz w:val="22"/>
          <w:highlight w:val="yellow"/>
          <w:lang w:val="en-US" w:eastAsia="ko-KR"/>
        </w:rPr>
      </w:pPr>
    </w:p>
    <w:p w14:paraId="5317A40D" w14:textId="77777777" w:rsidR="00097545" w:rsidRPr="00DB1EDD" w:rsidRDefault="00097545">
      <w:pPr>
        <w:autoSpaceDE w:val="0"/>
        <w:autoSpaceDN w:val="0"/>
        <w:spacing w:after="120"/>
        <w:rPr>
          <w:rFonts w:ascii="Calibri" w:hAnsi="Calibri" w:cs="Calibri"/>
          <w:color w:val="000000" w:themeColor="text1"/>
          <w:sz w:val="22"/>
          <w:highlight w:val="yellow"/>
          <w:lang w:eastAsia="ko-KR"/>
        </w:rPr>
      </w:pPr>
    </w:p>
    <w:p w14:paraId="1F15B438" w14:textId="77777777" w:rsidR="00336FD7" w:rsidRDefault="00336FD7" w:rsidP="006957B5">
      <w:pPr>
        <w:pStyle w:val="3"/>
        <w:rPr>
          <w:i/>
          <w:color w:val="000000" w:themeColor="text1"/>
        </w:rPr>
      </w:pPr>
      <w:r w:rsidRPr="006957B5">
        <w:rPr>
          <w:sz w:val="24"/>
          <w:szCs w:val="24"/>
        </w:rPr>
        <w:t xml:space="preserve">Topic #2: Power control of multiple SL carriers and one or more UL carrier(s) </w:t>
      </w:r>
    </w:p>
    <w:p w14:paraId="798E1296" w14:textId="77777777" w:rsidR="00467D32" w:rsidRDefault="00467D32" w:rsidP="00467D32">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467D32" w14:paraId="18D63A7B" w14:textId="77777777" w:rsidTr="00B11558">
        <w:tc>
          <w:tcPr>
            <w:tcW w:w="9631" w:type="dxa"/>
          </w:tcPr>
          <w:p w14:paraId="5A6BFDA6" w14:textId="77777777" w:rsidR="00467D32"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 Companies provide views of whether to support the case where a UE has simultaneous transmissions over multiple SL carriers and one or more UL carriers in Rel-18? </w:t>
            </w:r>
          </w:p>
          <w:p w14:paraId="7BEEBE90" w14:textId="77777777" w:rsidR="00467D32" w:rsidRDefault="00467D32" w:rsidP="00B11558">
            <w:pPr>
              <w:autoSpaceDE w:val="0"/>
              <w:autoSpaceDN w:val="0"/>
              <w:rPr>
                <w:rFonts w:ascii="Calibri" w:hAnsi="Calibri" w:cs="Calibri"/>
                <w:color w:val="000000" w:themeColor="text1"/>
                <w:sz w:val="22"/>
              </w:rPr>
            </w:pPr>
          </w:p>
          <w:p w14:paraId="1111A4C8" w14:textId="77777777" w:rsidR="00467D32"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29413D">
              <w:rPr>
                <w:rStyle w:val="af3"/>
                <w:rFonts w:asciiTheme="minorHAnsi" w:hAnsiTheme="minorHAnsi" w:cstheme="minorHAnsi"/>
                <w:sz w:val="22"/>
                <w:szCs w:val="22"/>
              </w:rPr>
              <w:t>whether to support the case where a UE has simultaneous transmissions over SL carriers and UL carrier(s) in Rel-18</w:t>
            </w:r>
          </w:p>
          <w:p w14:paraId="6CEB59E8" w14:textId="77777777" w:rsidR="00467D32"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Xiaomi, vivo, Huawei, MediaTek, (4)</w:t>
            </w:r>
          </w:p>
          <w:p w14:paraId="1BE4FD8A" w14:textId="77777777" w:rsidR="00467D32"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No: Qualcomm, OPPO, Apple,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Nokia, (9)</w:t>
            </w:r>
          </w:p>
          <w:p w14:paraId="3ADF4C1C" w14:textId="77777777" w:rsidR="00467D32" w:rsidRDefault="00467D32" w:rsidP="00B11558">
            <w:pPr>
              <w:autoSpaceDE w:val="0"/>
              <w:autoSpaceDN w:val="0"/>
              <w:rPr>
                <w:rFonts w:ascii="Calibri" w:hAnsi="Calibri" w:cs="Calibri"/>
                <w:color w:val="000000" w:themeColor="text1"/>
                <w:sz w:val="22"/>
              </w:rPr>
            </w:pPr>
          </w:p>
          <w:p w14:paraId="237791C2" w14:textId="77777777" w:rsidR="00467D32"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3D1F932C" w14:textId="77777777" w:rsidR="00467D32" w:rsidRDefault="00467D32" w:rsidP="00B11558">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7F5DD4B3" w14:textId="77777777" w:rsidR="00467D32" w:rsidRDefault="00467D32" w:rsidP="00B11558">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4DB5CF70" w14:textId="77777777" w:rsidR="00467D32" w:rsidRDefault="00467D32" w:rsidP="00B11558">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52E3D1A1" w14:textId="77777777" w:rsidR="00467D32" w:rsidRDefault="00467D32" w:rsidP="00B11558">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08EDF472" w14:textId="77777777" w:rsidR="00467D32" w:rsidRDefault="00467D32" w:rsidP="00B11558">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lastRenderedPageBreak/>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2BC75C8F" w14:textId="77777777" w:rsidR="00467D32" w:rsidRDefault="00467D32" w:rsidP="00B11558">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1A3694B2" w14:textId="77777777" w:rsidR="00467D32" w:rsidRDefault="00467D32" w:rsidP="00B11558">
            <w:pPr>
              <w:autoSpaceDE w:val="0"/>
              <w:autoSpaceDN w:val="0"/>
              <w:rPr>
                <w:rFonts w:ascii="Calibri" w:hAnsi="Calibri" w:cs="Calibri"/>
                <w:color w:val="000000" w:themeColor="text1"/>
                <w:sz w:val="22"/>
              </w:rPr>
            </w:pPr>
          </w:p>
          <w:p w14:paraId="2F65F26F" w14:textId="291D70E5" w:rsidR="0095026C"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0095026C">
              <w:rPr>
                <w:rStyle w:val="af3"/>
                <w:rFonts w:asciiTheme="minorHAnsi" w:hAnsiTheme="minorHAnsi" w:cstheme="minorHAnsi" w:hint="eastAsia"/>
                <w:sz w:val="22"/>
                <w:szCs w:val="22"/>
                <w:lang w:eastAsia="ko-KR"/>
              </w:rPr>
              <w:t>h</w:t>
            </w:r>
            <w:r w:rsidR="0095026C">
              <w:rPr>
                <w:rStyle w:val="af3"/>
                <w:rFonts w:asciiTheme="minorHAnsi" w:hAnsiTheme="minorHAnsi" w:cstheme="minorHAnsi"/>
                <w:sz w:val="22"/>
                <w:szCs w:val="22"/>
                <w:lang w:eastAsia="ko-KR"/>
              </w:rPr>
              <w:t xml:space="preserve">ow to </w:t>
            </w:r>
            <w:r w:rsidR="0095026C">
              <w:rPr>
                <w:rStyle w:val="af3"/>
                <w:rFonts w:asciiTheme="minorHAnsi" w:hAnsiTheme="minorHAnsi" w:cstheme="minorHAnsi"/>
                <w:sz w:val="22"/>
                <w:szCs w:val="22"/>
              </w:rPr>
              <w:t>handle the case when the total transmit power of multiple SL carriers and one or more UL carriers exceeds P_CMAX</w:t>
            </w:r>
          </w:p>
          <w:p w14:paraId="1F142FDA" w14:textId="77777777" w:rsidR="00467D32"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vivo, </w:t>
            </w:r>
            <w:proofErr w:type="spellStart"/>
            <w:r>
              <w:rPr>
                <w:rFonts w:ascii="Calibri" w:hAnsi="Calibri" w:cs="Calibri"/>
                <w:color w:val="000000" w:themeColor="text1"/>
                <w:sz w:val="22"/>
              </w:rPr>
              <w:t>MeidaTek</w:t>
            </w:r>
            <w:proofErr w:type="spellEnd"/>
            <w:r>
              <w:rPr>
                <w:rFonts w:ascii="Calibri" w:hAnsi="Calibri" w:cs="Calibri"/>
                <w:color w:val="000000" w:themeColor="text1"/>
                <w:sz w:val="22"/>
              </w:rPr>
              <w:t>, (2)</w:t>
            </w:r>
          </w:p>
          <w:p w14:paraId="647C8A65" w14:textId="77777777" w:rsidR="00467D32" w:rsidRPr="00FA01B0"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Xiaomi, Huawei, MediaTek (3)</w:t>
            </w:r>
          </w:p>
        </w:tc>
      </w:tr>
    </w:tbl>
    <w:p w14:paraId="6D8E48D6" w14:textId="77777777" w:rsidR="00467D32" w:rsidRDefault="00467D32" w:rsidP="00467D32">
      <w:pPr>
        <w:autoSpaceDE w:val="0"/>
        <w:autoSpaceDN w:val="0"/>
        <w:spacing w:after="120"/>
        <w:rPr>
          <w:rFonts w:ascii="Calibri" w:hAnsi="Calibri" w:cs="Calibri"/>
          <w:color w:val="000000" w:themeColor="text1"/>
          <w:sz w:val="22"/>
        </w:rPr>
      </w:pPr>
    </w:p>
    <w:p w14:paraId="068D36E0" w14:textId="77777777" w:rsidR="00467D32" w:rsidRDefault="00467D32" w:rsidP="00467D32">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2-1 (I):</w:t>
      </w:r>
    </w:p>
    <w:p w14:paraId="727EF009" w14:textId="6471131F" w:rsidR="00467D32" w:rsidRDefault="00467D32" w:rsidP="00467D32">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the </w:t>
      </w:r>
      <w:r w:rsidRPr="0029413D">
        <w:rPr>
          <w:rFonts w:ascii="Calibri" w:hAnsi="Calibri" w:cs="Calibri"/>
          <w:color w:val="000000" w:themeColor="text1"/>
          <w:sz w:val="22"/>
          <w:lang w:eastAsia="ko-KR"/>
        </w:rPr>
        <w:t>case where a UE has simultaneous transmissions over 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xml:space="preserve">, </w:t>
      </w:r>
      <w:del w:id="66" w:author="Lee Seungmin/Connected Mobility Standard Task(edison.lee@lge.com)" w:date="2023-08-21T22:31:00Z">
        <w:r w:rsidDel="00783E91">
          <w:rPr>
            <w:rFonts w:ascii="Calibri" w:hAnsi="Calibri" w:cs="Calibri"/>
            <w:color w:val="000000" w:themeColor="text1"/>
            <w:sz w:val="22"/>
            <w:lang w:eastAsia="ko-KR"/>
          </w:rPr>
          <w:delText>down-select one of followings:</w:delText>
        </w:r>
      </w:del>
    </w:p>
    <w:p w14:paraId="0ACB801C" w14:textId="1F56C78F" w:rsidR="00467D32" w:rsidRDefault="00467D32" w:rsidP="00467D32">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 1: It is not supported in Rel-18 </w:t>
      </w:r>
    </w:p>
    <w:p w14:paraId="3BFE68F2" w14:textId="0BAF4EB9" w:rsidR="00467D32" w:rsidDel="00783E91" w:rsidRDefault="00467D32" w:rsidP="00467D32">
      <w:pPr>
        <w:pStyle w:val="af8"/>
        <w:numPr>
          <w:ilvl w:val="0"/>
          <w:numId w:val="14"/>
        </w:numPr>
        <w:autoSpaceDE w:val="0"/>
        <w:autoSpaceDN w:val="0"/>
        <w:ind w:leftChars="0"/>
        <w:rPr>
          <w:del w:id="67" w:author="Lee Seungmin/Connected Mobility Standard Task(edison.lee@lge.com)" w:date="2023-08-21T22:30:00Z"/>
          <w:rFonts w:ascii="Calibri" w:hAnsi="Calibri" w:cs="Calibri"/>
          <w:color w:val="000000" w:themeColor="text1"/>
          <w:sz w:val="22"/>
        </w:rPr>
      </w:pPr>
      <w:del w:id="68" w:author="Lee Seungmin/Connected Mobility Standard Task(edison.lee@lge.com)" w:date="2023-08-21T22:30:00Z">
        <w:r w:rsidDel="00783E91">
          <w:rPr>
            <w:rFonts w:ascii="Calibri" w:hAnsi="Calibri" w:cs="Calibri"/>
            <w:color w:val="000000" w:themeColor="text1"/>
            <w:sz w:val="22"/>
          </w:rPr>
          <w:delText>Alt 2: It is supported in Rel-18</w:delText>
        </w:r>
      </w:del>
    </w:p>
    <w:p w14:paraId="2A0CDD4A" w14:textId="27AA9627" w:rsidR="00467D32" w:rsidRPr="0029413D" w:rsidDel="00783E91" w:rsidRDefault="00467D32" w:rsidP="00467D32">
      <w:pPr>
        <w:pStyle w:val="af8"/>
        <w:numPr>
          <w:ilvl w:val="1"/>
          <w:numId w:val="14"/>
        </w:numPr>
        <w:autoSpaceDE w:val="0"/>
        <w:autoSpaceDN w:val="0"/>
        <w:ind w:leftChars="0"/>
        <w:rPr>
          <w:del w:id="69" w:author="Lee Seungmin/Connected Mobility Standard Task(edison.lee@lge.com)" w:date="2023-08-21T22:30:00Z"/>
          <w:rStyle w:val="af3"/>
          <w:rFonts w:ascii="Calibri" w:hAnsi="Calibri" w:cs="Calibri"/>
          <w:b w:val="0"/>
          <w:bCs w:val="0"/>
          <w:color w:val="000000" w:themeColor="text1"/>
          <w:sz w:val="22"/>
        </w:rPr>
      </w:pPr>
      <w:del w:id="70" w:author="Lee Seungmin/Connected Mobility Standard Task(edison.lee@lge.com)" w:date="2023-08-21T22:30:00Z">
        <w:r w:rsidDel="00783E91">
          <w:rPr>
            <w:rFonts w:ascii="Calibri" w:hAnsi="Calibri" w:cs="Calibri"/>
            <w:color w:val="000000" w:themeColor="text1"/>
            <w:sz w:val="22"/>
          </w:rPr>
          <w:delText>W</w:delText>
        </w:r>
        <w:r w:rsidRPr="0029413D" w:rsidDel="00783E91">
          <w:rPr>
            <w:rFonts w:ascii="Calibri" w:hAnsi="Calibri" w:cs="Calibri"/>
            <w:color w:val="000000" w:themeColor="text1"/>
            <w:sz w:val="22"/>
          </w:rPr>
          <w:delText>hen the total transmit power of multiple SL carriers and one or more UL carriers exceeds P_CMAX</w:delText>
        </w:r>
        <w:r w:rsidDel="00783E91">
          <w:rPr>
            <w:rFonts w:ascii="Calibri" w:hAnsi="Calibri" w:cs="Calibri"/>
            <w:color w:val="000000" w:themeColor="text1"/>
            <w:sz w:val="22"/>
          </w:rPr>
          <w:delText>,</w:delText>
        </w:r>
        <w:r w:rsidRPr="0029413D" w:rsidDel="00783E91">
          <w:rPr>
            <w:rStyle w:val="af3"/>
            <w:rFonts w:ascii="Calibri" w:hAnsi="Calibri" w:cs="Calibri"/>
            <w:b w:val="0"/>
            <w:bCs w:val="0"/>
            <w:color w:val="000000" w:themeColor="text1"/>
            <w:sz w:val="22"/>
          </w:rPr>
          <w:delText xml:space="preserve"> </w:delText>
        </w:r>
        <w:r w:rsidDel="00783E91">
          <w:rPr>
            <w:rStyle w:val="af3"/>
            <w:rFonts w:ascii="Calibri" w:hAnsi="Calibri" w:cs="Calibri"/>
            <w:b w:val="0"/>
            <w:bCs w:val="0"/>
            <w:color w:val="000000" w:themeColor="text1"/>
            <w:sz w:val="22"/>
          </w:rPr>
          <w:delText xml:space="preserve">the </w:delText>
        </w:r>
        <w:r w:rsidDel="00783E91">
          <w:rPr>
            <w:rStyle w:val="af3"/>
            <w:rFonts w:asciiTheme="minorHAnsi" w:hAnsiTheme="minorHAnsi" w:cstheme="minorHAnsi"/>
            <w:b w:val="0"/>
            <w:sz w:val="22"/>
            <w:szCs w:val="22"/>
            <w:lang w:eastAsia="ko-KR"/>
          </w:rPr>
          <w:delText xml:space="preserve">power adjustment between </w:delText>
        </w:r>
        <w:r w:rsidDel="00783E91">
          <w:rPr>
            <w:rStyle w:val="af3"/>
            <w:rFonts w:asciiTheme="minorHAnsi" w:hAnsiTheme="minorHAnsi" w:cstheme="minorHAnsi" w:hint="eastAsia"/>
            <w:b w:val="0"/>
            <w:sz w:val="22"/>
            <w:szCs w:val="22"/>
            <w:lang w:eastAsia="ko-KR"/>
          </w:rPr>
          <w:delText>SL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and UL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specified in Section </w:delText>
        </w:r>
        <w:r w:rsidDel="00783E91">
          <w:rPr>
            <w:rStyle w:val="af3"/>
            <w:rFonts w:asciiTheme="minorHAnsi" w:hAnsiTheme="minorHAnsi" w:cstheme="minorHAnsi"/>
            <w:b w:val="0"/>
            <w:sz w:val="22"/>
            <w:szCs w:val="22"/>
            <w:lang w:eastAsia="ko-KR"/>
          </w:rPr>
          <w:delText>16.2.4.3 of TS 38.213 is performed for every combination of SL carrier and UL carrier pairs</w:delText>
        </w:r>
      </w:del>
    </w:p>
    <w:p w14:paraId="4A921D66" w14:textId="350044C6" w:rsidR="00467D32" w:rsidDel="00783E91" w:rsidRDefault="00467D32" w:rsidP="00467D32">
      <w:pPr>
        <w:pStyle w:val="af8"/>
        <w:numPr>
          <w:ilvl w:val="2"/>
          <w:numId w:val="14"/>
        </w:numPr>
        <w:autoSpaceDE w:val="0"/>
        <w:autoSpaceDN w:val="0"/>
        <w:ind w:leftChars="0"/>
        <w:rPr>
          <w:del w:id="71" w:author="Lee Seungmin/Connected Mobility Standard Task(edison.lee@lge.com)" w:date="2023-08-21T22:30:00Z"/>
          <w:rStyle w:val="af3"/>
          <w:rFonts w:asciiTheme="minorHAnsi" w:hAnsiTheme="minorHAnsi" w:cstheme="minorHAnsi"/>
          <w:b w:val="0"/>
          <w:sz w:val="22"/>
          <w:szCs w:val="22"/>
        </w:rPr>
      </w:pPr>
      <w:del w:id="72" w:author="Lee Seungmin/Connected Mobility Standard Task(edison.lee@lge.com)" w:date="2023-08-21T22:30:00Z">
        <w:r w:rsidDel="00783E91">
          <w:rPr>
            <w:rStyle w:val="af3"/>
            <w:rFonts w:asciiTheme="minorHAnsi" w:hAnsiTheme="minorHAnsi" w:cstheme="minorHAnsi"/>
            <w:b w:val="0"/>
            <w:sz w:val="22"/>
            <w:szCs w:val="22"/>
            <w:lang w:eastAsia="ko-KR"/>
          </w:rPr>
          <w:delText xml:space="preserve">For each SL carrier and UL carrier pair, Rel-16/17 UL TX/SL TX prioritization rule specified in Section 16.2.4.3.1 of TS 38.213 is used. </w:delText>
        </w:r>
      </w:del>
    </w:p>
    <w:p w14:paraId="0F439CAC" w14:textId="77777777" w:rsidR="00467D32" w:rsidRPr="00336FD7" w:rsidRDefault="00467D32">
      <w:pPr>
        <w:autoSpaceDE w:val="0"/>
        <w:autoSpaceDN w:val="0"/>
        <w:spacing w:after="120"/>
        <w:rPr>
          <w:rFonts w:ascii="Calibri" w:hAnsi="Calibri" w:cs="Calibri"/>
          <w:color w:val="000000" w:themeColor="text1"/>
          <w:sz w:val="22"/>
          <w:highlight w:val="yellow"/>
          <w:lang w:eastAsia="ko-KR"/>
        </w:rPr>
      </w:pPr>
    </w:p>
    <w:p w14:paraId="1980F8CD" w14:textId="77777777" w:rsidR="007661A6" w:rsidRDefault="007661A6">
      <w:pPr>
        <w:autoSpaceDE w:val="0"/>
        <w:autoSpaceDN w:val="0"/>
        <w:spacing w:after="120"/>
        <w:rPr>
          <w:rFonts w:ascii="Calibri" w:hAnsi="Calibri" w:cs="Calibri"/>
          <w:color w:val="000000" w:themeColor="text1"/>
          <w:sz w:val="22"/>
        </w:rPr>
      </w:pPr>
    </w:p>
    <w:p w14:paraId="134B13E7" w14:textId="77777777" w:rsidR="009C358C" w:rsidRPr="009C358C" w:rsidRDefault="009C358C" w:rsidP="009C358C">
      <w:pPr>
        <w:pStyle w:val="3"/>
        <w:rPr>
          <w:sz w:val="24"/>
          <w:szCs w:val="24"/>
        </w:rPr>
      </w:pPr>
      <w:r w:rsidRPr="009C358C">
        <w:rPr>
          <w:sz w:val="24"/>
          <w:szCs w:val="24"/>
        </w:rPr>
        <w:t>Topic #3: Clarification on supporting NR SL CA</w:t>
      </w:r>
    </w:p>
    <w:p w14:paraId="658752B6" w14:textId="77777777" w:rsidR="001B70A5" w:rsidRPr="001B70A5" w:rsidRDefault="001B70A5" w:rsidP="001B70A5">
      <w:pPr>
        <w:pStyle w:val="4"/>
        <w:rPr>
          <w:i w:val="0"/>
          <w:iCs/>
          <w:color w:val="000000" w:themeColor="text1"/>
          <w:sz w:val="24"/>
          <w:szCs w:val="24"/>
        </w:rPr>
      </w:pPr>
      <w:r w:rsidRPr="001B70A5">
        <w:rPr>
          <w:i w:val="0"/>
          <w:iCs/>
          <w:sz w:val="24"/>
          <w:szCs w:val="24"/>
        </w:rPr>
        <w:t>Synchronization procedure</w:t>
      </w:r>
    </w:p>
    <w:p w14:paraId="0181A443" w14:textId="77777777" w:rsidR="001B70A5" w:rsidRDefault="001B70A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BE0A76" w14:paraId="248C7242" w14:textId="77777777" w:rsidTr="00B11558">
        <w:tc>
          <w:tcPr>
            <w:tcW w:w="9631" w:type="dxa"/>
          </w:tcPr>
          <w:p w14:paraId="49AD5155" w14:textId="77777777" w:rsidR="00BE0A76" w:rsidRDefault="00BE0A76"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915F9C1" w14:textId="77777777" w:rsidR="00BE0A76" w:rsidRDefault="00BE0A76"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7B1B2CB6" w14:textId="77777777" w:rsidR="00BE0A76" w:rsidRDefault="00BE0A76"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5C8F4CE2" w14:textId="77777777" w:rsidR="00BE0A76" w:rsidRDefault="00BE0A76"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83C7BD8" w14:textId="77777777" w:rsidR="00BE0A76" w:rsidRDefault="00BE0A76" w:rsidP="00B11558">
            <w:pPr>
              <w:rPr>
                <w:rFonts w:ascii="Times New Roman" w:hAnsi="Times New Roman"/>
                <w:bCs/>
                <w:szCs w:val="20"/>
                <w:lang w:val="en-US" w:eastAsia="ko-KR"/>
              </w:rPr>
            </w:pPr>
          </w:p>
          <w:p w14:paraId="6367C3CB" w14:textId="77777777" w:rsidR="00BE0A76" w:rsidRDefault="00BE0A76"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1ECF1C2D" w14:textId="77777777" w:rsidR="00BE0A76" w:rsidRDefault="00BE0A76"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OPPO(except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(11)</w:t>
            </w:r>
          </w:p>
          <w:p w14:paraId="0A78A8D7" w14:textId="77777777" w:rsidR="00BE0A76" w:rsidRDefault="00BE0A76"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No:  Qualcomm, Nokia, (2)</w:t>
            </w:r>
          </w:p>
          <w:p w14:paraId="51F20650" w14:textId="77777777" w:rsidR="00BE0A76" w:rsidRDefault="00BE0A76" w:rsidP="00B11558">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4CE90C78" w14:textId="77777777" w:rsidR="00BE0A76"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ll of the aggregated carriers need to be synchronized with the same sync source</w:t>
            </w:r>
          </w:p>
          <w:p w14:paraId="23903688" w14:textId="77777777" w:rsidR="00BE0A76"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Qualcomm, OPPO, Apple, DCM, MediaTek (5): Set A and Set B synch reference carriers are supported</w:t>
            </w:r>
          </w:p>
          <w:p w14:paraId="6E88B833" w14:textId="77777777" w:rsidR="00BE0A76" w:rsidRPr="00C37370"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0E0F7098" w14:textId="77777777" w:rsidR="00BE0A76"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015F38A3" w14:textId="77777777" w:rsidR="00BE0A76" w:rsidRPr="00C37370" w:rsidRDefault="00BE0A76" w:rsidP="00B11558">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3D0C6848" w14:textId="77777777" w:rsidR="00BE0A76" w:rsidRDefault="00BE0A76" w:rsidP="00B11558">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20096C4C" w14:textId="77777777" w:rsidR="00BE0A76" w:rsidRPr="00E17112"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 xml:space="preserve">the WID clearly states “Reuse the LTE </w:t>
            </w:r>
            <w:proofErr w:type="spellStart"/>
            <w:r w:rsidRPr="005B6FB2">
              <w:rPr>
                <w:rFonts w:ascii="Calibri" w:hAnsi="Calibri" w:cs="Calibri"/>
                <w:color w:val="000000" w:themeColor="text1"/>
                <w:sz w:val="22"/>
                <w:lang w:eastAsia="ko-KR"/>
              </w:rPr>
              <w:t>sidelink</w:t>
            </w:r>
            <w:proofErr w:type="spellEnd"/>
            <w:r w:rsidRPr="005B6FB2">
              <w:rPr>
                <w:rFonts w:ascii="Calibri" w:hAnsi="Calibri" w:cs="Calibri"/>
                <w:color w:val="000000" w:themeColor="text1"/>
                <w:sz w:val="22"/>
                <w:lang w:eastAsia="ko-KR"/>
              </w:rPr>
              <w:t xml:space="preserve"> CA design for the following aspects: synchronization of aggregated carriers”</w:t>
            </w:r>
          </w:p>
        </w:tc>
      </w:tr>
    </w:tbl>
    <w:p w14:paraId="3B080EDD" w14:textId="77777777" w:rsidR="00BE0A76" w:rsidRDefault="00BE0A76" w:rsidP="00BE0A76">
      <w:pPr>
        <w:autoSpaceDE w:val="0"/>
        <w:autoSpaceDN w:val="0"/>
        <w:spacing w:after="120"/>
        <w:rPr>
          <w:rFonts w:ascii="Calibri" w:hAnsi="Calibri" w:cs="Calibri"/>
          <w:color w:val="000000" w:themeColor="text1"/>
          <w:sz w:val="22"/>
        </w:rPr>
      </w:pPr>
    </w:p>
    <w:p w14:paraId="3F2F19AA" w14:textId="77777777" w:rsidR="00BE0A76" w:rsidRDefault="00BE0A76" w:rsidP="00BE0A7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0CF85F62" w14:textId="77777777" w:rsidR="00BE0A76" w:rsidRDefault="00BE0A76" w:rsidP="00BE0A7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2F6FF72A" w14:textId="4B7D6CC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569C173" w14:textId="7777777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72D6EE86" w14:textId="77777777" w:rsidR="00BE0A76" w:rsidRDefault="00BE0A76">
      <w:pPr>
        <w:autoSpaceDE w:val="0"/>
        <w:autoSpaceDN w:val="0"/>
        <w:spacing w:after="120"/>
        <w:rPr>
          <w:rFonts w:ascii="Calibri" w:hAnsi="Calibri" w:cs="Calibri"/>
          <w:color w:val="000000" w:themeColor="text1"/>
          <w:sz w:val="22"/>
        </w:rPr>
      </w:pPr>
    </w:p>
    <w:p w14:paraId="287664C6" w14:textId="77777777" w:rsidR="00AA7D5B" w:rsidRPr="009A76BD" w:rsidRDefault="00AA7D5B" w:rsidP="00AA7D5B">
      <w:pPr>
        <w:rPr>
          <w:rFonts w:ascii="Times New Roman" w:hAnsi="Times New Roman"/>
          <w:bCs/>
          <w:szCs w:val="20"/>
          <w:lang w:eastAsia="ko-KR"/>
        </w:rPr>
      </w:pPr>
    </w:p>
    <w:tbl>
      <w:tblPr>
        <w:tblStyle w:val="af2"/>
        <w:tblW w:w="0" w:type="auto"/>
        <w:tblLook w:val="04A0" w:firstRow="1" w:lastRow="0" w:firstColumn="1" w:lastColumn="0" w:noHBand="0" w:noVBand="1"/>
      </w:tblPr>
      <w:tblGrid>
        <w:gridCol w:w="9631"/>
      </w:tblGrid>
      <w:tr w:rsidR="00AA7D5B" w14:paraId="4CE57F3B" w14:textId="77777777" w:rsidTr="00B11558">
        <w:tc>
          <w:tcPr>
            <w:tcW w:w="9631" w:type="dxa"/>
          </w:tcPr>
          <w:p w14:paraId="6104D652" w14:textId="77777777" w:rsidR="00AA7D5B" w:rsidRDefault="00AA7D5B"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19EF231" w14:textId="77777777" w:rsidR="00AA7D5B" w:rsidRDefault="00AA7D5B"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BDF295" w14:textId="77777777" w:rsidR="00AA7D5B" w:rsidRDefault="00AA7D5B"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270FFB1F" w14:textId="77777777" w:rsidR="00AA7D5B" w:rsidRDefault="00AA7D5B" w:rsidP="00B11558">
            <w:pPr>
              <w:autoSpaceDE w:val="0"/>
              <w:autoSpaceDN w:val="0"/>
              <w:rPr>
                <w:rFonts w:asciiTheme="minorHAnsi" w:hAnsiTheme="minorHAnsi" w:cstheme="minorHAnsi"/>
                <w:color w:val="000000" w:themeColor="text1"/>
                <w:sz w:val="22"/>
              </w:rPr>
            </w:pPr>
          </w:p>
          <w:p w14:paraId="2B21A88F" w14:textId="77777777" w:rsidR="00AA7D5B" w:rsidRDefault="00AA7D5B"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454C36B0" w14:textId="77777777" w:rsidR="00AA7D5B" w:rsidRDefault="00AA7D5B"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OPPO,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MediaTek, (10)</w:t>
            </w:r>
          </w:p>
          <w:p w14:paraId="17DAD562" w14:textId="77777777" w:rsidR="00AA7D5B" w:rsidRDefault="00AA7D5B"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4138C31A" w14:textId="77777777" w:rsidR="00AA7D5B" w:rsidRDefault="00AA7D5B"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39A1A69F" w14:textId="77777777" w:rsidR="00AA7D5B" w:rsidRPr="00E324A3" w:rsidRDefault="00AA7D5B"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0981E401" w14:textId="77777777" w:rsidR="00AA7D5B" w:rsidRPr="00E324A3" w:rsidRDefault="00AA7D5B"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57149D5B" w14:textId="77777777" w:rsidR="00AA7D5B" w:rsidRPr="00E17112" w:rsidRDefault="00AA7D5B"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lastRenderedPageBreak/>
              <w:t xml:space="preserve">Nokia: </w:t>
            </w:r>
            <w:r w:rsidRPr="4FB710A4">
              <w:rPr>
                <w:rFonts w:ascii="Calibri" w:hAnsi="Calibri" w:cs="Calibri"/>
                <w:sz w:val="22"/>
                <w:szCs w:val="22"/>
              </w:rPr>
              <w:t>If the priorities of the S-SSBs are the same the UE should not drop any of the S-SSBs.</w:t>
            </w:r>
          </w:p>
        </w:tc>
      </w:tr>
    </w:tbl>
    <w:p w14:paraId="1B4EC5BD" w14:textId="77777777" w:rsidR="00AA7D5B" w:rsidRPr="00DB4EE6" w:rsidRDefault="00AA7D5B" w:rsidP="00AA7D5B">
      <w:pPr>
        <w:autoSpaceDE w:val="0"/>
        <w:autoSpaceDN w:val="0"/>
        <w:spacing w:after="120"/>
        <w:rPr>
          <w:rFonts w:ascii="Calibri" w:hAnsi="Calibri" w:cs="Calibri"/>
          <w:color w:val="000000" w:themeColor="text1"/>
          <w:sz w:val="22"/>
        </w:rPr>
      </w:pPr>
    </w:p>
    <w:p w14:paraId="3804AC31" w14:textId="77777777" w:rsidR="00AA7D5B" w:rsidRDefault="00AA7D5B" w:rsidP="00AA7D5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264EA70C" w14:textId="77777777" w:rsidR="00AA7D5B" w:rsidRDefault="00AA7D5B" w:rsidP="00AA7D5B">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326B49A2" w14:textId="77777777" w:rsidR="00AA7D5B" w:rsidRDefault="00AA7D5B" w:rsidP="00AA7D5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1B40D675" w14:textId="77777777" w:rsidR="009C358C" w:rsidRDefault="009C358C">
      <w:pPr>
        <w:autoSpaceDE w:val="0"/>
        <w:autoSpaceDN w:val="0"/>
        <w:spacing w:after="120"/>
        <w:rPr>
          <w:rFonts w:ascii="Calibri" w:hAnsi="Calibri" w:cs="Calibri"/>
          <w:color w:val="000000" w:themeColor="text1"/>
          <w:sz w:val="22"/>
        </w:rPr>
      </w:pPr>
    </w:p>
    <w:p w14:paraId="688BCD3B" w14:textId="77777777" w:rsidR="00A3195C" w:rsidRDefault="00A3195C">
      <w:pPr>
        <w:autoSpaceDE w:val="0"/>
        <w:autoSpaceDN w:val="0"/>
        <w:spacing w:after="120"/>
        <w:rPr>
          <w:rFonts w:ascii="Calibri" w:hAnsi="Calibri" w:cs="Calibri"/>
          <w:color w:val="000000" w:themeColor="text1"/>
          <w:sz w:val="22"/>
        </w:rPr>
      </w:pPr>
    </w:p>
    <w:p w14:paraId="73B4D3A3" w14:textId="77777777" w:rsidR="005E5DAF" w:rsidRPr="005E5DAF" w:rsidRDefault="005E5DAF" w:rsidP="005E5DAF">
      <w:pPr>
        <w:pStyle w:val="4"/>
        <w:rPr>
          <w:i w:val="0"/>
          <w:iCs/>
          <w:sz w:val="24"/>
          <w:szCs w:val="24"/>
        </w:rPr>
      </w:pPr>
      <w:r w:rsidRPr="005E5DAF">
        <w:rPr>
          <w:i w:val="0"/>
          <w:iCs/>
          <w:sz w:val="24"/>
          <w:szCs w:val="24"/>
        </w:rPr>
        <w:t>PSCCH/PSSCH power control and SL resource (re)selection procedure</w:t>
      </w:r>
    </w:p>
    <w:p w14:paraId="249117C3" w14:textId="77777777" w:rsidR="005E5DAF" w:rsidRDefault="005E5DAF">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B7A54A6" w14:textId="77777777" w:rsidTr="00B11558">
        <w:tc>
          <w:tcPr>
            <w:tcW w:w="9631" w:type="dxa"/>
          </w:tcPr>
          <w:p w14:paraId="6603871D" w14:textId="77777777" w:rsidR="00AA5919" w:rsidRDefault="00AA5919"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30634F0F" w14:textId="77777777" w:rsidR="00AA5919" w:rsidRDefault="00AA5919"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6CDCBF06" w14:textId="77777777" w:rsidR="00AA5919" w:rsidRDefault="00AA5919" w:rsidP="00B11558">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6B993B71" w14:textId="77777777" w:rsidR="00AA5919" w:rsidRDefault="00AA5919" w:rsidP="00B11558">
            <w:pPr>
              <w:autoSpaceDE w:val="0"/>
              <w:autoSpaceDN w:val="0"/>
              <w:rPr>
                <w:rFonts w:ascii="Calibri" w:hAnsi="Calibri" w:cs="Calibri"/>
                <w:color w:val="000000" w:themeColor="text1"/>
                <w:sz w:val="22"/>
              </w:rPr>
            </w:pPr>
          </w:p>
          <w:p w14:paraId="708A5E66" w14:textId="77777777" w:rsidR="00AA5919" w:rsidRDefault="00AA591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0754751B"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(11)</w:t>
            </w:r>
          </w:p>
          <w:p w14:paraId="4E1D3EA3"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52F8C509"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2CABD199" w14:textId="77777777" w:rsidR="00AA5919"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More detailed clarification is needed</w:t>
            </w:r>
          </w:p>
          <w:p w14:paraId="5694A090" w14:textId="77777777" w:rsidR="00AA5919" w:rsidRPr="00CC794E"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Reuse the LTE design only mean that every details  is exactly as LTE specification</w:t>
            </w:r>
          </w:p>
          <w:p w14:paraId="1EE0A72E" w14:textId="77777777" w:rsidR="00AA5919" w:rsidRPr="00E17112"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0F0E1BFB" w14:textId="77777777" w:rsidR="00AA5919" w:rsidRDefault="00AA5919" w:rsidP="00AA5919">
      <w:pPr>
        <w:autoSpaceDE w:val="0"/>
        <w:autoSpaceDN w:val="0"/>
        <w:spacing w:after="120"/>
        <w:rPr>
          <w:rFonts w:ascii="Calibri" w:hAnsi="Calibri" w:cs="Calibri"/>
          <w:color w:val="000000" w:themeColor="text1"/>
          <w:sz w:val="22"/>
        </w:rPr>
      </w:pPr>
    </w:p>
    <w:p w14:paraId="2B541E16"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55130AC8"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56917DDC" w14:textId="3D5A47B3" w:rsidR="00AA5919" w:rsidRDefault="00AA5919" w:rsidP="00AA5919">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5E2F3DF0" w14:textId="77777777" w:rsidR="00AA5919" w:rsidRDefault="00AA5919">
      <w:pPr>
        <w:autoSpaceDE w:val="0"/>
        <w:autoSpaceDN w:val="0"/>
        <w:spacing w:after="120"/>
        <w:rPr>
          <w:rFonts w:ascii="Calibri" w:hAnsi="Calibri" w:cs="Calibri"/>
          <w:color w:val="000000" w:themeColor="text1"/>
          <w:sz w:val="22"/>
        </w:rPr>
      </w:pPr>
    </w:p>
    <w:p w14:paraId="706F203D" w14:textId="77777777" w:rsidR="00AA5919" w:rsidRDefault="00AA5919" w:rsidP="00AA5919">
      <w:pPr>
        <w:autoSpaceDE w:val="0"/>
        <w:autoSpaceDN w:val="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AECDF47" w14:textId="77777777" w:rsidTr="00B11558">
        <w:tc>
          <w:tcPr>
            <w:tcW w:w="9631" w:type="dxa"/>
          </w:tcPr>
          <w:p w14:paraId="7234B094" w14:textId="77777777" w:rsidR="00AA5919" w:rsidRDefault="00AA5919"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6A6717AC" w14:textId="77777777" w:rsidR="00AA5919" w:rsidRDefault="00AA5919"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0040FB5" w14:textId="77777777" w:rsidR="00AA5919" w:rsidRDefault="00AA5919" w:rsidP="00B11558">
            <w:pPr>
              <w:rPr>
                <w:rFonts w:ascii="Times New Roman" w:hAnsi="Times New Roman"/>
                <w:bCs/>
                <w:szCs w:val="20"/>
                <w:lang w:val="en-US" w:eastAsia="ko-KR"/>
              </w:rPr>
            </w:pPr>
          </w:p>
          <w:p w14:paraId="06DB4DA7" w14:textId="77777777" w:rsidR="00AA5919" w:rsidRDefault="00AA5919" w:rsidP="00B11558">
            <w:pPr>
              <w:rPr>
                <w:rFonts w:ascii="Times New Roman" w:hAnsi="Times New Roman"/>
                <w:bCs/>
                <w:szCs w:val="20"/>
                <w:lang w:val="en-US" w:eastAsia="ko-KR"/>
              </w:rPr>
            </w:pPr>
          </w:p>
          <w:p w14:paraId="263EAA4E" w14:textId="77777777" w:rsidR="00AA5919" w:rsidRDefault="00AA591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SL Mode 2 operation</w:t>
            </w:r>
          </w:p>
          <w:p w14:paraId="4D183360"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Nokia, Huawei, (14)</w:t>
            </w:r>
          </w:p>
          <w:p w14:paraId="3477B6D4"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MediaTek, (1)</w:t>
            </w:r>
          </w:p>
          <w:p w14:paraId="6FADAB65"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4952D5C" w14:textId="77777777" w:rsidR="00AA5919"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MediaTek: </w:t>
            </w:r>
          </w:p>
          <w:p w14:paraId="19FA2360" w14:textId="77777777" w:rsidR="00AA5919" w:rsidRDefault="00AA5919" w:rsidP="00B11558">
            <w:pPr>
              <w:pStyle w:val="af8"/>
              <w:numPr>
                <w:ilvl w:val="2"/>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RAN2’s agreement on failure due to consecutive DTX or excessive retransmissions could have impact on Mode 2 operation.</w:t>
            </w:r>
          </w:p>
          <w:p w14:paraId="2C2BE494" w14:textId="77777777" w:rsidR="00AA5919" w:rsidRPr="00E17112" w:rsidRDefault="00AA5919" w:rsidP="00B11558">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the half-duplex issue regarding transmission/reception on multiple carriers will degrade the system performance</w:t>
            </w:r>
          </w:p>
        </w:tc>
      </w:tr>
    </w:tbl>
    <w:p w14:paraId="5C3E74A4" w14:textId="77777777" w:rsidR="00AA5919" w:rsidRDefault="00AA5919" w:rsidP="00AA5919">
      <w:pPr>
        <w:autoSpaceDE w:val="0"/>
        <w:autoSpaceDN w:val="0"/>
        <w:rPr>
          <w:rFonts w:ascii="Calibri" w:hAnsi="Calibri" w:cs="Calibri"/>
          <w:color w:val="000000" w:themeColor="text1"/>
          <w:sz w:val="22"/>
        </w:rPr>
      </w:pPr>
    </w:p>
    <w:p w14:paraId="630DAD37"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EBAF791"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4C3E41E" w14:textId="77777777" w:rsidR="00AA5919" w:rsidRDefault="00AA5919">
      <w:pPr>
        <w:autoSpaceDE w:val="0"/>
        <w:autoSpaceDN w:val="0"/>
        <w:spacing w:after="120"/>
        <w:rPr>
          <w:rFonts w:ascii="Calibri" w:hAnsi="Calibri" w:cs="Calibri"/>
          <w:color w:val="000000" w:themeColor="text1"/>
          <w:sz w:val="22"/>
        </w:rPr>
      </w:pPr>
    </w:p>
    <w:p w14:paraId="47844FDF" w14:textId="77777777" w:rsidR="000E52C9" w:rsidRPr="005E5DAF" w:rsidRDefault="000E52C9">
      <w:pPr>
        <w:autoSpaceDE w:val="0"/>
        <w:autoSpaceDN w:val="0"/>
        <w:spacing w:after="120"/>
        <w:rPr>
          <w:rFonts w:ascii="Calibri" w:hAnsi="Calibri" w:cs="Calibri"/>
          <w:color w:val="000000" w:themeColor="text1"/>
          <w:sz w:val="22"/>
        </w:rPr>
      </w:pPr>
    </w:p>
    <w:p w14:paraId="427B6926" w14:textId="77777777" w:rsidR="000403A6" w:rsidRPr="000403A6" w:rsidRDefault="000403A6" w:rsidP="000403A6">
      <w:pPr>
        <w:pStyle w:val="4"/>
        <w:rPr>
          <w:i w:val="0"/>
          <w:iCs/>
          <w:sz w:val="24"/>
          <w:szCs w:val="24"/>
        </w:rPr>
      </w:pPr>
      <w:r w:rsidRPr="000403A6">
        <w:rPr>
          <w:i w:val="0"/>
          <w:iCs/>
          <w:sz w:val="24"/>
          <w:szCs w:val="24"/>
        </w:rPr>
        <w:t>Others</w:t>
      </w:r>
    </w:p>
    <w:p w14:paraId="7211D3D6" w14:textId="77777777" w:rsidR="00096EF9" w:rsidRPr="00E17112" w:rsidRDefault="00096EF9" w:rsidP="00096EF9">
      <w:pPr>
        <w:rPr>
          <w:rFonts w:ascii="Times New Roman" w:hAnsi="Times New Roman"/>
          <w:bCs/>
          <w:szCs w:val="20"/>
          <w:lang w:val="en-US" w:eastAsia="ko-KR"/>
        </w:rPr>
      </w:pPr>
    </w:p>
    <w:tbl>
      <w:tblPr>
        <w:tblStyle w:val="af2"/>
        <w:tblW w:w="0" w:type="auto"/>
        <w:tblLook w:val="04A0" w:firstRow="1" w:lastRow="0" w:firstColumn="1" w:lastColumn="0" w:noHBand="0" w:noVBand="1"/>
      </w:tblPr>
      <w:tblGrid>
        <w:gridCol w:w="9631"/>
      </w:tblGrid>
      <w:tr w:rsidR="00096EF9" w14:paraId="277B64D6" w14:textId="77777777" w:rsidTr="00B11558">
        <w:tc>
          <w:tcPr>
            <w:tcW w:w="9631" w:type="dxa"/>
          </w:tcPr>
          <w:p w14:paraId="30F8C05D"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51F880EF"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SL starting symbol within a slot</w:t>
            </w:r>
          </w:p>
          <w:p w14:paraId="45771FCC"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060BC030"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0BD89435"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0EBA7386"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pool </w:t>
            </w:r>
          </w:p>
          <w:p w14:paraId="21EE8CFC"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57A366F4" w14:textId="77777777" w:rsidR="00096EF9" w:rsidRDefault="00096EF9" w:rsidP="00B11558">
            <w:pPr>
              <w:autoSpaceDE w:val="0"/>
              <w:autoSpaceDN w:val="0"/>
              <w:rPr>
                <w:rFonts w:ascii="Calibri" w:hAnsi="Calibri" w:cs="Calibri"/>
                <w:color w:val="000000" w:themeColor="text1"/>
                <w:sz w:val="22"/>
              </w:rPr>
            </w:pPr>
          </w:p>
          <w:p w14:paraId="32B17C74" w14:textId="77777777" w:rsidR="00096EF9" w:rsidRDefault="00096EF9" w:rsidP="00B11558">
            <w:pPr>
              <w:autoSpaceDE w:val="0"/>
              <w:autoSpaceDN w:val="0"/>
              <w:rPr>
                <w:rFonts w:ascii="Calibri" w:hAnsi="Calibri" w:cs="Calibri"/>
                <w:color w:val="000000" w:themeColor="text1"/>
                <w:sz w:val="22"/>
              </w:rPr>
            </w:pPr>
          </w:p>
          <w:p w14:paraId="5E003180"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4877E0A7"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1): Qualcomm, OPPO, </w:t>
            </w:r>
            <w:r>
              <w:rPr>
                <w:rFonts w:ascii="Calibri" w:hAnsi="Calibri" w:cs="Calibri"/>
                <w:color w:val="000000" w:themeColor="text1"/>
                <w:sz w:val="22"/>
                <w:lang w:eastAsia="ko-KR"/>
              </w:rPr>
              <w:t xml:space="preserve">CATT, 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 (11)</w:t>
            </w:r>
          </w:p>
          <w:p w14:paraId="39F248C0"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lastRenderedPageBreak/>
              <w:t>2): Qualcomm, OPPO,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 (11)</w:t>
            </w:r>
          </w:p>
          <w:p w14:paraId="1EDDBEAD"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3): Qualcomm,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Nokia,(10)</w:t>
            </w:r>
          </w:p>
          <w:p w14:paraId="3BE8ACEB"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4): OPPO, CATT, (2)</w:t>
            </w:r>
          </w:p>
          <w:p w14:paraId="683E8471"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5):</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CATT, (1)</w:t>
            </w:r>
          </w:p>
          <w:p w14:paraId="416BD16C"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6): CATT,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(2)</w:t>
            </w:r>
          </w:p>
          <w:p w14:paraId="604DE510"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75985EF" w14:textId="77777777" w:rsidR="00096EF9" w:rsidRPr="003A5181"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During the deployment, the (pre-)configuration should ensure these aspects are aligned (CPE length, RP bitmap, PSFCH resource period, etc) so that the system can work accordingly.</w:t>
            </w:r>
          </w:p>
          <w:p w14:paraId="3073E39D" w14:textId="77777777" w:rsidR="00096EF9"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color w:val="000000" w:themeColor="text1"/>
                <w:sz w:val="22"/>
              </w:rPr>
              <w:t xml:space="preserve"> </w:t>
            </w:r>
          </w:p>
          <w:p w14:paraId="68EFC3F1" w14:textId="77777777" w:rsidR="00096EF9" w:rsidRPr="003A5181" w:rsidRDefault="00096EF9" w:rsidP="00B11558">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 xml:space="preserve">We understand that at least 1, 2 and 3 are required for alignment across resource pools in carriers, but this should be handled by (pre-)configuration by the </w:t>
            </w:r>
            <w:proofErr w:type="spellStart"/>
            <w:r>
              <w:rPr>
                <w:rFonts w:ascii="Calibri" w:eastAsiaTheme="minorEastAsia" w:hAnsi="Calibri" w:cs="Calibri"/>
                <w:sz w:val="22"/>
                <w:szCs w:val="22"/>
              </w:rPr>
              <w:t>gNB</w:t>
            </w:r>
            <w:proofErr w:type="spellEnd"/>
          </w:p>
          <w:p w14:paraId="513CE072" w14:textId="77777777" w:rsidR="00096EF9" w:rsidRPr="00E17112" w:rsidRDefault="00096EF9" w:rsidP="00B11558">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For 6, the WID already states this for PSFCH - “</w:t>
            </w:r>
            <w:r w:rsidRPr="00DD5B4C">
              <w:rPr>
                <w:rFonts w:cs="Times"/>
                <w:lang w:eastAsia="ko-KR"/>
              </w:rPr>
              <w:t>Time resources for PSFCH are aligned among the carriers for CA</w:t>
            </w:r>
            <w:r>
              <w:rPr>
                <w:rFonts w:ascii="Calibri" w:eastAsiaTheme="minorEastAsia" w:hAnsi="Calibri" w:cs="Calibri"/>
                <w:sz w:val="22"/>
                <w:szCs w:val="22"/>
              </w:rPr>
              <w:t>”, and is catered to in the next proposal.</w:t>
            </w:r>
          </w:p>
        </w:tc>
      </w:tr>
    </w:tbl>
    <w:p w14:paraId="54DEE46B" w14:textId="77777777" w:rsidR="00096EF9" w:rsidRDefault="00096EF9" w:rsidP="00096EF9">
      <w:pPr>
        <w:autoSpaceDE w:val="0"/>
        <w:autoSpaceDN w:val="0"/>
        <w:spacing w:after="120"/>
        <w:rPr>
          <w:rFonts w:ascii="Calibri" w:hAnsi="Calibri" w:cs="Calibri"/>
          <w:color w:val="000000" w:themeColor="text1"/>
          <w:sz w:val="22"/>
        </w:rPr>
      </w:pPr>
    </w:p>
    <w:p w14:paraId="6B021E17" w14:textId="77777777" w:rsidR="00A3195C"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7CFBBC16" w14:textId="77777777" w:rsidTr="00B11558">
        <w:tc>
          <w:tcPr>
            <w:tcW w:w="9631" w:type="dxa"/>
          </w:tcPr>
          <w:p w14:paraId="05EDCA45"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3-3-2: According to WID, FL’s understanding on “the time resource alignment for PSFCH across multiple SL carriers” is as follows. Companies provide views on whether they have the same understanding? </w:t>
            </w:r>
          </w:p>
          <w:p w14:paraId="0E75740A" w14:textId="77777777" w:rsidR="00096EF9" w:rsidRDefault="00096EF9" w:rsidP="00B11558">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275FC214" w14:textId="77777777" w:rsidR="00096EF9" w:rsidRDefault="00096EF9" w:rsidP="00B11558">
            <w:pPr>
              <w:autoSpaceDE w:val="0"/>
              <w:autoSpaceDN w:val="0"/>
              <w:rPr>
                <w:rFonts w:ascii="Calibri" w:hAnsi="Calibri" w:cs="Calibri"/>
                <w:color w:val="000000" w:themeColor="text1"/>
                <w:sz w:val="22"/>
              </w:rPr>
            </w:pPr>
          </w:p>
          <w:p w14:paraId="1FA54698"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clarification on </w:t>
            </w:r>
            <w:r w:rsidRPr="00386DB9">
              <w:rPr>
                <w:rStyle w:val="af3"/>
                <w:rFonts w:asciiTheme="minorHAnsi" w:hAnsiTheme="minorHAnsi" w:cstheme="minorHAnsi"/>
                <w:sz w:val="22"/>
                <w:szCs w:val="22"/>
              </w:rPr>
              <w:t>the PSFCH time resource alignment</w:t>
            </w:r>
          </w:p>
          <w:p w14:paraId="2291FA14"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Yes:</w:t>
            </w:r>
            <w:r>
              <w:rPr>
                <w:rFonts w:ascii="Calibri" w:hAnsi="Calibri" w:cs="Calibri"/>
                <w:color w:val="000000" w:themeColor="text1"/>
                <w:sz w:val="22"/>
                <w:lang w:eastAsia="ko-KR"/>
              </w:rPr>
              <w:t xml:space="preserve"> Qualcomm, OPPO, 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 (9)</w:t>
            </w:r>
          </w:p>
          <w:p w14:paraId="5533A855"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No: vivo, (1)</w:t>
            </w:r>
          </w:p>
          <w:p w14:paraId="39CDA144"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0B0861F" w14:textId="77777777" w:rsidR="00096EF9"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Qualcomm, OPPO,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Huawei (5): Additional agreement is not necessary</w:t>
            </w:r>
          </w:p>
          <w:p w14:paraId="2F1613A0" w14:textId="77777777" w:rsidR="00096EF9" w:rsidRPr="00E17112"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ivo:</w:t>
            </w:r>
            <w:r>
              <w:rPr>
                <w:rFonts w:ascii="Calibri" w:hAnsi="Calibri" w:cs="Calibri"/>
                <w:color w:val="000000" w:themeColor="text1"/>
                <w:sz w:val="22"/>
                <w:lang w:eastAsia="ko-KR"/>
              </w:rPr>
              <w:t xml:space="preserve"> </w:t>
            </w:r>
            <w:r>
              <w:rPr>
                <w:rFonts w:ascii="Calibri" w:eastAsiaTheme="minorEastAsia" w:hAnsi="Calibri" w:cs="Calibri"/>
                <w:sz w:val="22"/>
                <w:szCs w:val="22"/>
              </w:rPr>
              <w:t>the PSFCH configuration for all pools on all configured carriers are not mandated to be the same</w:t>
            </w:r>
          </w:p>
        </w:tc>
      </w:tr>
    </w:tbl>
    <w:p w14:paraId="17EBE83F" w14:textId="77777777" w:rsidR="00096EF9" w:rsidRDefault="00096EF9" w:rsidP="00096EF9">
      <w:pPr>
        <w:autoSpaceDE w:val="0"/>
        <w:autoSpaceDN w:val="0"/>
        <w:spacing w:after="120"/>
        <w:rPr>
          <w:rFonts w:ascii="Calibri" w:hAnsi="Calibri" w:cs="Calibri"/>
          <w:color w:val="000000" w:themeColor="text1"/>
          <w:sz w:val="22"/>
        </w:rPr>
      </w:pPr>
    </w:p>
    <w:p w14:paraId="5339CCC6" w14:textId="77777777" w:rsidR="00A3195C" w:rsidRPr="00EF21FB"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3F83D8C2" w14:textId="77777777" w:rsidTr="00B11558">
        <w:tc>
          <w:tcPr>
            <w:tcW w:w="9631" w:type="dxa"/>
          </w:tcPr>
          <w:p w14:paraId="50396D56"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46245BC7" w14:textId="77777777" w:rsidR="00096EF9" w:rsidRDefault="00096EF9" w:rsidP="00B11558">
            <w:pPr>
              <w:autoSpaceDE w:val="0"/>
              <w:autoSpaceDN w:val="0"/>
              <w:spacing w:after="120"/>
              <w:rPr>
                <w:rFonts w:ascii="Calibri" w:hAnsi="Calibri" w:cs="Calibri"/>
                <w:color w:val="000000" w:themeColor="text1"/>
                <w:sz w:val="22"/>
              </w:rPr>
            </w:pPr>
          </w:p>
          <w:p w14:paraId="7BE1AB78"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Summary on other essential issues</w:t>
            </w:r>
          </w:p>
          <w:p w14:paraId="1B7C140E"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w:t>
            </w:r>
            <w:r>
              <w:rPr>
                <w:rFonts w:ascii="Calibri" w:hAnsi="Calibri" w:cs="Calibri"/>
                <w:color w:val="000000" w:themeColor="text1"/>
                <w:sz w:val="22"/>
                <w:lang w:eastAsia="ko-KR"/>
              </w:rPr>
              <w:t xml:space="preserve"> </w:t>
            </w:r>
            <w:r>
              <w:rPr>
                <w:rFonts w:ascii="Calibri" w:hAnsi="Calibri" w:cs="Calibri"/>
                <w:sz w:val="22"/>
                <w:szCs w:val="22"/>
              </w:rPr>
              <w:t>Introduce RRC parameters to (1) indicate Sync Reference carrier(s) and (2) enable/disable Sync Tx/Rx per component carrier</w:t>
            </w:r>
          </w:p>
          <w:p w14:paraId="021A2180" w14:textId="77777777" w:rsidR="00096EF9" w:rsidRPr="00E17112"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RRC parameters for SL CA can be discussed as part of overall higher layer signalling discussion / handling for the R18 SL-evo WI.</w:t>
            </w:r>
          </w:p>
        </w:tc>
      </w:tr>
    </w:tbl>
    <w:p w14:paraId="5FA9042B" w14:textId="77777777" w:rsidR="00096EF9" w:rsidRDefault="00096EF9">
      <w:pPr>
        <w:autoSpaceDE w:val="0"/>
        <w:autoSpaceDN w:val="0"/>
        <w:spacing w:after="120"/>
        <w:rPr>
          <w:rFonts w:ascii="Calibri" w:hAnsi="Calibri" w:cs="Calibri"/>
          <w:color w:val="000000" w:themeColor="text1"/>
          <w:sz w:val="22"/>
        </w:rPr>
      </w:pPr>
    </w:p>
    <w:p w14:paraId="7158F05C" w14:textId="77777777" w:rsidR="00891817" w:rsidRDefault="00891817">
      <w:pPr>
        <w:autoSpaceDE w:val="0"/>
        <w:autoSpaceDN w:val="0"/>
        <w:spacing w:after="120"/>
        <w:rPr>
          <w:rFonts w:ascii="Calibri" w:hAnsi="Calibri" w:cs="Calibri"/>
          <w:color w:val="000000" w:themeColor="text1"/>
          <w:sz w:val="22"/>
        </w:rPr>
      </w:pPr>
    </w:p>
    <w:p w14:paraId="4BD3C182" w14:textId="7F8F90C0" w:rsidR="00891817" w:rsidRDefault="00891817" w:rsidP="00891817">
      <w:pPr>
        <w:pStyle w:val="2"/>
        <w:tabs>
          <w:tab w:val="clear" w:pos="432"/>
        </w:tabs>
        <w:rPr>
          <w:i w:val="0"/>
          <w:color w:val="000000" w:themeColor="text1"/>
        </w:rPr>
      </w:pPr>
      <w:r>
        <w:rPr>
          <w:i w:val="0"/>
          <w:color w:val="000000" w:themeColor="text1"/>
        </w:rPr>
        <w:t>Draft Proposal for Tuesday’s Offline session</w:t>
      </w:r>
    </w:p>
    <w:p w14:paraId="73ECB7F3" w14:textId="77777777" w:rsidR="00891817" w:rsidRPr="009C358C" w:rsidRDefault="00891817" w:rsidP="00891817">
      <w:pPr>
        <w:pStyle w:val="3"/>
        <w:rPr>
          <w:sz w:val="24"/>
          <w:szCs w:val="24"/>
        </w:rPr>
      </w:pPr>
      <w:r w:rsidRPr="009C358C">
        <w:rPr>
          <w:sz w:val="24"/>
          <w:szCs w:val="24"/>
        </w:rPr>
        <w:t>Topic #3: Clarification on supporting NR SL CA</w:t>
      </w:r>
    </w:p>
    <w:p w14:paraId="5B59E567" w14:textId="77777777" w:rsidR="00891817" w:rsidRPr="001B70A5" w:rsidRDefault="00891817" w:rsidP="00891817">
      <w:pPr>
        <w:pStyle w:val="4"/>
        <w:rPr>
          <w:i w:val="0"/>
          <w:iCs/>
          <w:color w:val="000000" w:themeColor="text1"/>
          <w:sz w:val="24"/>
          <w:szCs w:val="24"/>
        </w:rPr>
      </w:pPr>
      <w:r w:rsidRPr="001B70A5">
        <w:rPr>
          <w:i w:val="0"/>
          <w:iCs/>
          <w:sz w:val="24"/>
          <w:szCs w:val="24"/>
        </w:rPr>
        <w:t>Synchronization procedure</w:t>
      </w:r>
    </w:p>
    <w:p w14:paraId="11EC6794" w14:textId="77777777" w:rsidR="008A1F49" w:rsidRDefault="008A1F49" w:rsidP="008A1F4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8A1F49" w14:paraId="53950961" w14:textId="77777777" w:rsidTr="00F83BC5">
        <w:tc>
          <w:tcPr>
            <w:tcW w:w="9631" w:type="dxa"/>
          </w:tcPr>
          <w:p w14:paraId="354E5037" w14:textId="77777777" w:rsidR="008A1F49" w:rsidRDefault="008A1F49" w:rsidP="00F83BC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8681158" w14:textId="77777777" w:rsidR="008A1F49" w:rsidRDefault="008A1F49" w:rsidP="00F83BC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6B6E1BC2" w14:textId="77777777" w:rsidR="008A1F49" w:rsidRDefault="008A1F49" w:rsidP="00F83BC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A2BC38E" w14:textId="77777777" w:rsidR="008A1F49" w:rsidRDefault="008A1F49" w:rsidP="00F83BC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7BFA15F2" w14:textId="77777777" w:rsidR="008A1F49" w:rsidRDefault="008A1F49" w:rsidP="00F83BC5">
            <w:pPr>
              <w:rPr>
                <w:rFonts w:ascii="Times New Roman" w:hAnsi="Times New Roman"/>
                <w:bCs/>
                <w:szCs w:val="20"/>
                <w:lang w:val="en-US" w:eastAsia="ko-KR"/>
              </w:rPr>
            </w:pPr>
          </w:p>
          <w:p w14:paraId="4428CC64" w14:textId="77777777" w:rsidR="008A1F49" w:rsidRDefault="008A1F49" w:rsidP="00F83BC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6C35EC52" w14:textId="77777777" w:rsidR="008A1F49" w:rsidRDefault="008A1F49"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OPPO(except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(11)</w:t>
            </w:r>
          </w:p>
          <w:p w14:paraId="6BB7F761" w14:textId="77777777" w:rsidR="008A1F49" w:rsidRDefault="008A1F49"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Nokia, (2)</w:t>
            </w:r>
          </w:p>
          <w:p w14:paraId="0B9A2C2B" w14:textId="77777777" w:rsidR="008A1F49" w:rsidRDefault="008A1F49" w:rsidP="00F83BC5">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349D1EB3" w14:textId="77777777" w:rsidR="008A1F49"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ll of the aggregated carriers need to be synchronized with the same sync source</w:t>
            </w:r>
          </w:p>
          <w:p w14:paraId="0AAF91E5" w14:textId="77777777" w:rsidR="008A1F49"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Qualcomm, OPPO, Apple, DCM, MediaTek (5): Set A and Set B synch reference carriers are supported</w:t>
            </w:r>
          </w:p>
          <w:p w14:paraId="0C7CC201" w14:textId="77777777" w:rsidR="008A1F49" w:rsidRPr="00C37370"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292B629A" w14:textId="77777777" w:rsidR="008A1F49"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0072774E" w14:textId="77777777" w:rsidR="008A1F49" w:rsidRPr="00C37370" w:rsidRDefault="008A1F49" w:rsidP="00F83BC5">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42579825" w14:textId="77777777" w:rsidR="008A1F49" w:rsidRDefault="008A1F49" w:rsidP="00F83BC5">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35748EBF" w14:textId="77777777" w:rsidR="008A1F49" w:rsidRPr="00E17112" w:rsidRDefault="008A1F49"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 xml:space="preserve">the WID clearly states “Reuse the LTE </w:t>
            </w:r>
            <w:proofErr w:type="spellStart"/>
            <w:r w:rsidRPr="005B6FB2">
              <w:rPr>
                <w:rFonts w:ascii="Calibri" w:hAnsi="Calibri" w:cs="Calibri"/>
                <w:color w:val="000000" w:themeColor="text1"/>
                <w:sz w:val="22"/>
                <w:lang w:eastAsia="ko-KR"/>
              </w:rPr>
              <w:t>sidelink</w:t>
            </w:r>
            <w:proofErr w:type="spellEnd"/>
            <w:r w:rsidRPr="005B6FB2">
              <w:rPr>
                <w:rFonts w:ascii="Calibri" w:hAnsi="Calibri" w:cs="Calibri"/>
                <w:color w:val="000000" w:themeColor="text1"/>
                <w:sz w:val="22"/>
                <w:lang w:eastAsia="ko-KR"/>
              </w:rPr>
              <w:t xml:space="preserve"> CA design for the following aspects: synchronization of aggregated carriers”</w:t>
            </w:r>
          </w:p>
        </w:tc>
      </w:tr>
    </w:tbl>
    <w:p w14:paraId="1795BFD5" w14:textId="77777777" w:rsidR="008A1F49" w:rsidRDefault="008A1F49" w:rsidP="008A1F49">
      <w:pPr>
        <w:autoSpaceDE w:val="0"/>
        <w:autoSpaceDN w:val="0"/>
        <w:spacing w:after="120"/>
        <w:rPr>
          <w:rFonts w:ascii="Calibri" w:hAnsi="Calibri" w:cs="Calibri"/>
          <w:color w:val="000000" w:themeColor="text1"/>
          <w:sz w:val="22"/>
        </w:rPr>
      </w:pPr>
    </w:p>
    <w:p w14:paraId="0FB20B44" w14:textId="0BEC4EF0" w:rsidR="00E11276" w:rsidRDefault="00E11276" w:rsidP="00E1127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Updated Proposed conclusion 3-1-1 (I):</w:t>
      </w:r>
    </w:p>
    <w:p w14:paraId="3C66F1B7" w14:textId="77777777" w:rsidR="00E11276" w:rsidRDefault="00E11276" w:rsidP="00E1127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5453D44B" w14:textId="77777777" w:rsidR="00E11276" w:rsidRDefault="00E11276" w:rsidP="00E112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00BEDF91" w14:textId="77777777" w:rsidR="00A76691" w:rsidRDefault="00A76691" w:rsidP="00A76691">
      <w:pPr>
        <w:pStyle w:val="af8"/>
        <w:numPr>
          <w:ilvl w:val="0"/>
          <w:numId w:val="14"/>
        </w:numPr>
        <w:autoSpaceDE w:val="0"/>
        <w:autoSpaceDN w:val="0"/>
        <w:ind w:leftChars="0"/>
        <w:rPr>
          <w:ins w:id="73" w:author="Lee Seungmin/Connected Mobility Standard Task(edison.lee@lge.com)" w:date="2023-08-22T20:59:00Z"/>
          <w:rFonts w:asciiTheme="minorHAnsi" w:hAnsiTheme="minorHAnsi" w:cstheme="minorHAnsi"/>
          <w:bCs/>
          <w:sz w:val="22"/>
          <w:szCs w:val="20"/>
          <w:lang w:val="en-US" w:eastAsia="ko-KR"/>
        </w:rPr>
      </w:pPr>
      <w:ins w:id="74" w:author="Lee Seungmin/Connected Mobility Standard Task(edison.lee@lge.com)" w:date="2023-08-22T20:59:00Z">
        <w:r>
          <w:rPr>
            <w:rFonts w:asciiTheme="minorHAnsi" w:hAnsiTheme="minorHAnsi" w:cstheme="minorHAnsi"/>
            <w:bCs/>
            <w:sz w:val="22"/>
            <w:szCs w:val="20"/>
            <w:lang w:val="en-US" w:eastAsia="ko-KR"/>
          </w:rPr>
          <w:t>T</w:t>
        </w:r>
        <w:r w:rsidRPr="00596135">
          <w:rPr>
            <w:rFonts w:asciiTheme="minorHAnsi" w:hAnsiTheme="minorHAnsi" w:cstheme="minorHAnsi"/>
            <w:bCs/>
            <w:sz w:val="22"/>
            <w:szCs w:val="20"/>
            <w:lang w:val="en-US" w:eastAsia="ko-KR"/>
          </w:rPr>
          <w:t>he same synchronization reference</w:t>
        </w:r>
        <w:r>
          <w:rPr>
            <w:rFonts w:asciiTheme="minorHAnsi" w:hAnsiTheme="minorHAnsi" w:cstheme="minorHAnsi"/>
            <w:bCs/>
            <w:sz w:val="22"/>
            <w:szCs w:val="20"/>
            <w:lang w:val="en-US" w:eastAsia="ko-KR"/>
          </w:rPr>
          <w:t xml:space="preserve"> is used for all the aggregated SL carriers.</w:t>
        </w:r>
      </w:ins>
    </w:p>
    <w:p w14:paraId="35936FA7" w14:textId="77777777" w:rsidR="00A76691" w:rsidRDefault="00A76691" w:rsidP="00A76691">
      <w:pPr>
        <w:pStyle w:val="af8"/>
        <w:numPr>
          <w:ilvl w:val="1"/>
          <w:numId w:val="14"/>
        </w:numPr>
        <w:autoSpaceDE w:val="0"/>
        <w:autoSpaceDN w:val="0"/>
        <w:ind w:leftChars="0"/>
        <w:rPr>
          <w:ins w:id="75" w:author="Lee Seungmin/Connected Mobility Standard Task(edison.lee@lge.com)" w:date="2023-08-22T20:59:00Z"/>
          <w:rFonts w:asciiTheme="minorHAnsi" w:hAnsiTheme="minorHAnsi" w:cstheme="minorHAnsi"/>
          <w:bCs/>
          <w:sz w:val="22"/>
          <w:szCs w:val="20"/>
          <w:lang w:val="en-US" w:eastAsia="ko-KR"/>
        </w:rPr>
      </w:pPr>
      <w:ins w:id="76" w:author="Lee Seungmin/Connected Mobility Standard Task(edison.lee@lge.com)" w:date="2023-08-22T20:59:00Z">
        <w:r>
          <w:rPr>
            <w:rFonts w:ascii="Calibri" w:hAnsi="Calibri" w:cs="Calibri"/>
            <w:color w:val="000000" w:themeColor="text1"/>
            <w:sz w:val="22"/>
          </w:rPr>
          <w:t>Note: Set A and Set B based LTE SL CA synchronization procedure is supported.</w:t>
        </w:r>
      </w:ins>
    </w:p>
    <w:p w14:paraId="285E7ED7" w14:textId="77777777" w:rsidR="00E11276" w:rsidRDefault="00E11276" w:rsidP="00E112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08146827" w14:textId="77777777" w:rsidR="008A1F49" w:rsidRDefault="008A1F49" w:rsidP="00891817">
      <w:pPr>
        <w:autoSpaceDE w:val="0"/>
        <w:autoSpaceDN w:val="0"/>
        <w:spacing w:after="120"/>
        <w:rPr>
          <w:rFonts w:ascii="Calibri" w:hAnsi="Calibri" w:cs="Calibri"/>
          <w:color w:val="000000" w:themeColor="text1"/>
          <w:sz w:val="22"/>
        </w:rPr>
      </w:pPr>
    </w:p>
    <w:p w14:paraId="693FF01D" w14:textId="77777777" w:rsidR="0025312E" w:rsidRDefault="0025312E" w:rsidP="00891817">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25312E" w14:paraId="5881ECFD" w14:textId="77777777" w:rsidTr="00F83BC5">
        <w:tc>
          <w:tcPr>
            <w:tcW w:w="9631" w:type="dxa"/>
          </w:tcPr>
          <w:p w14:paraId="6A6E04C4" w14:textId="77777777" w:rsidR="0025312E" w:rsidRDefault="0025312E" w:rsidP="00F83BC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9B9B2F7" w14:textId="77777777" w:rsidR="0025312E" w:rsidRDefault="0025312E" w:rsidP="00F83BC5">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4136675" w14:textId="77777777" w:rsidR="0025312E" w:rsidRDefault="0025312E" w:rsidP="00F83BC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774E36DF" w14:textId="77777777" w:rsidR="0025312E" w:rsidRDefault="0025312E" w:rsidP="00F83BC5">
            <w:pPr>
              <w:autoSpaceDE w:val="0"/>
              <w:autoSpaceDN w:val="0"/>
              <w:rPr>
                <w:rFonts w:asciiTheme="minorHAnsi" w:hAnsiTheme="minorHAnsi" w:cstheme="minorHAnsi"/>
                <w:color w:val="000000" w:themeColor="text1"/>
                <w:sz w:val="22"/>
              </w:rPr>
            </w:pPr>
          </w:p>
          <w:p w14:paraId="0E9BF4D6" w14:textId="77777777" w:rsidR="0025312E" w:rsidRDefault="0025312E" w:rsidP="00F83BC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100C77E8" w14:textId="77777777" w:rsidR="0025312E" w:rsidRDefault="0025312E"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OPPO,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MediaTek, (10)</w:t>
            </w:r>
          </w:p>
          <w:p w14:paraId="4960C1AB" w14:textId="77777777" w:rsidR="0025312E" w:rsidRDefault="0025312E"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1FF2946A" w14:textId="77777777" w:rsidR="0025312E" w:rsidRDefault="0025312E"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38347170" w14:textId="77777777" w:rsidR="0025312E" w:rsidRPr="00E324A3" w:rsidRDefault="0025312E"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4EF0A1BD" w14:textId="77777777" w:rsidR="0025312E" w:rsidRPr="00E324A3" w:rsidRDefault="0025312E"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0079B784" w14:textId="77777777" w:rsidR="0025312E" w:rsidRPr="00E17112" w:rsidRDefault="0025312E"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rPr>
              <w:t>If the priorities of the S-SSBs are the same the UE should not drop any of the S-SSBs.</w:t>
            </w:r>
          </w:p>
        </w:tc>
      </w:tr>
    </w:tbl>
    <w:p w14:paraId="0B6D7BEF" w14:textId="77777777" w:rsidR="0025312E" w:rsidRDefault="0025312E" w:rsidP="0025312E">
      <w:pPr>
        <w:autoSpaceDE w:val="0"/>
        <w:autoSpaceDN w:val="0"/>
        <w:spacing w:after="120"/>
        <w:rPr>
          <w:rFonts w:ascii="Calibri" w:hAnsi="Calibri" w:cs="Calibri"/>
          <w:color w:val="000000" w:themeColor="text1"/>
          <w:sz w:val="22"/>
        </w:rPr>
      </w:pPr>
    </w:p>
    <w:p w14:paraId="7D27C5B5" w14:textId="0D19CA56" w:rsidR="00B67629" w:rsidRDefault="00B67629" w:rsidP="00B6762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Updated Proposed conclusion 3-1-2 (I):</w:t>
      </w:r>
    </w:p>
    <w:p w14:paraId="79D8B4B3" w14:textId="77777777" w:rsidR="00B67629" w:rsidRDefault="00B67629" w:rsidP="00B67629">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999324A" w14:textId="164C9D65" w:rsidR="00B67629" w:rsidRDefault="00B67629" w:rsidP="00B67629">
      <w:pPr>
        <w:pStyle w:val="af8"/>
        <w:numPr>
          <w:ilvl w:val="0"/>
          <w:numId w:val="14"/>
        </w:numPr>
        <w:autoSpaceDE w:val="0"/>
        <w:autoSpaceDN w:val="0"/>
        <w:ind w:leftChars="0"/>
        <w:rPr>
          <w:rFonts w:asciiTheme="minorHAnsi" w:hAnsiTheme="minorHAnsi" w:cstheme="minorHAnsi"/>
          <w:bCs/>
          <w:sz w:val="22"/>
          <w:szCs w:val="20"/>
          <w:lang w:val="en-US" w:eastAsia="ko-KR"/>
        </w:rPr>
      </w:pPr>
      <w:ins w:id="77" w:author="Lee Seungmin/Connected Mobility Standard Task(edison.lee@lge.com)" w:date="2023-08-22T21:00:00Z">
        <w:r>
          <w:rPr>
            <w:rFonts w:asciiTheme="minorHAnsi" w:hAnsiTheme="minorHAnsi" w:cstheme="minorHAnsi"/>
            <w:bCs/>
            <w:sz w:val="22"/>
            <w:szCs w:val="20"/>
            <w:lang w:val="en-US" w:eastAsia="ko-KR"/>
          </w:rPr>
          <w:t xml:space="preserve">When UE performs multiple S-SSB transmissions over multiple SL carriers by following LTE SL CA synchronization procedure and </w:t>
        </w:r>
      </w:ins>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6B3728D6" w14:textId="77777777" w:rsidR="0025312E" w:rsidRPr="0025312E" w:rsidRDefault="0025312E" w:rsidP="00891817">
      <w:pPr>
        <w:autoSpaceDE w:val="0"/>
        <w:autoSpaceDN w:val="0"/>
        <w:spacing w:after="120"/>
        <w:rPr>
          <w:rFonts w:ascii="Calibri" w:hAnsi="Calibri" w:cs="Calibri"/>
          <w:color w:val="000000" w:themeColor="text1"/>
          <w:sz w:val="22"/>
        </w:rPr>
      </w:pPr>
    </w:p>
    <w:p w14:paraId="7E9EFD15" w14:textId="77777777" w:rsidR="00891817" w:rsidRDefault="00891817" w:rsidP="00891817">
      <w:pPr>
        <w:autoSpaceDE w:val="0"/>
        <w:autoSpaceDN w:val="0"/>
        <w:spacing w:after="120"/>
        <w:rPr>
          <w:rFonts w:ascii="Calibri" w:hAnsi="Calibri" w:cs="Calibri"/>
          <w:color w:val="000000" w:themeColor="text1"/>
          <w:sz w:val="22"/>
        </w:rPr>
      </w:pPr>
    </w:p>
    <w:p w14:paraId="34601C05" w14:textId="77777777" w:rsidR="00891817" w:rsidRPr="005E5DAF" w:rsidRDefault="00891817" w:rsidP="00891817">
      <w:pPr>
        <w:pStyle w:val="4"/>
        <w:rPr>
          <w:i w:val="0"/>
          <w:iCs/>
          <w:sz w:val="24"/>
          <w:szCs w:val="24"/>
        </w:rPr>
      </w:pPr>
      <w:r w:rsidRPr="005E5DAF">
        <w:rPr>
          <w:i w:val="0"/>
          <w:iCs/>
          <w:sz w:val="24"/>
          <w:szCs w:val="24"/>
        </w:rPr>
        <w:t>PSCCH/PSSCH power control and SL resource (re)selection procedure</w:t>
      </w:r>
    </w:p>
    <w:p w14:paraId="661FCAC0" w14:textId="77777777" w:rsidR="00891817" w:rsidRDefault="00891817" w:rsidP="00891817">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891817" w14:paraId="7586ED2C" w14:textId="77777777" w:rsidTr="00F83BC5">
        <w:tc>
          <w:tcPr>
            <w:tcW w:w="9631" w:type="dxa"/>
          </w:tcPr>
          <w:p w14:paraId="6CB206E8" w14:textId="77777777" w:rsidR="00891817" w:rsidRDefault="00891817" w:rsidP="00F83BC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Proposed conclusion 3-2-1 (I):</w:t>
            </w:r>
          </w:p>
          <w:p w14:paraId="04BFE659" w14:textId="77777777" w:rsidR="00891817" w:rsidRDefault="00891817" w:rsidP="00F83BC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50F4A5BE" w14:textId="77777777" w:rsidR="00891817" w:rsidRDefault="00891817" w:rsidP="00F83BC5">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548759D1" w14:textId="77777777" w:rsidR="00891817" w:rsidRDefault="00891817" w:rsidP="00F83BC5">
            <w:pPr>
              <w:autoSpaceDE w:val="0"/>
              <w:autoSpaceDN w:val="0"/>
              <w:rPr>
                <w:rFonts w:ascii="Calibri" w:hAnsi="Calibri" w:cs="Calibri"/>
                <w:color w:val="000000" w:themeColor="text1"/>
                <w:sz w:val="22"/>
              </w:rPr>
            </w:pPr>
          </w:p>
          <w:p w14:paraId="678D8110" w14:textId="77777777" w:rsidR="00891817" w:rsidRDefault="00891817" w:rsidP="00F83BC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3A9D305C" w14:textId="77777777" w:rsidR="00891817" w:rsidRDefault="00891817"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(11)</w:t>
            </w:r>
          </w:p>
          <w:p w14:paraId="3B550254" w14:textId="77777777" w:rsidR="00891817" w:rsidRDefault="00891817"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4747203D" w14:textId="77777777" w:rsidR="00891817" w:rsidRDefault="00891817" w:rsidP="00F83BC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0EACA831" w14:textId="77777777" w:rsidR="00891817" w:rsidRDefault="00891817"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More detailed clarification is needed</w:t>
            </w:r>
          </w:p>
          <w:p w14:paraId="10BD2616" w14:textId="77777777" w:rsidR="00891817" w:rsidRPr="00CC794E" w:rsidRDefault="00891817"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Reuse the LTE design only mean that every details  is exactly as LTE specification</w:t>
            </w:r>
          </w:p>
          <w:p w14:paraId="436ADC01" w14:textId="77777777" w:rsidR="00891817" w:rsidRPr="00E17112" w:rsidRDefault="00891817" w:rsidP="00F83BC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1BD85295" w14:textId="77777777" w:rsidR="00891817" w:rsidRPr="00891817" w:rsidRDefault="00891817" w:rsidP="00891817">
      <w:pPr>
        <w:autoSpaceDE w:val="0"/>
        <w:autoSpaceDN w:val="0"/>
        <w:spacing w:after="120"/>
        <w:rPr>
          <w:rFonts w:ascii="Calibri" w:hAnsi="Calibri" w:cs="Calibri"/>
          <w:color w:val="000000" w:themeColor="text1"/>
          <w:sz w:val="22"/>
        </w:rPr>
      </w:pPr>
    </w:p>
    <w:p w14:paraId="1B434C60" w14:textId="58247D26" w:rsidR="004B7916" w:rsidRDefault="004B7916" w:rsidP="004B791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Updated Proposed conclusion 3-2-1 (I):</w:t>
      </w:r>
    </w:p>
    <w:p w14:paraId="7FD5C501" w14:textId="0CD8FCA2" w:rsidR="004B7916" w:rsidRDefault="004B7916" w:rsidP="004B791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To reuse LTE SL CA PSCCH/PSSCH power control for NR SL CA PSCCH/PSSCH power control</w:t>
      </w:r>
      <w:ins w:id="78" w:author="Lee Seungmin/Connected Mobility Standard Task(edison.lee@lge.com)" w:date="2023-08-22T21:01:00Z">
        <w:r w:rsidRPr="004B7916">
          <w:rPr>
            <w:rFonts w:asciiTheme="minorHAnsi" w:hAnsiTheme="minorHAnsi" w:cstheme="minorHAnsi"/>
            <w:bCs/>
            <w:sz w:val="22"/>
            <w:szCs w:val="20"/>
            <w:lang w:val="en-US" w:eastAsia="ko-KR"/>
          </w:rPr>
          <w:t xml:space="preserve"> </w:t>
        </w:r>
        <w:r>
          <w:rPr>
            <w:rFonts w:asciiTheme="minorHAnsi" w:hAnsiTheme="minorHAnsi" w:cstheme="minorHAnsi"/>
            <w:bCs/>
            <w:sz w:val="22"/>
            <w:szCs w:val="20"/>
            <w:lang w:val="en-US" w:eastAsia="ko-KR"/>
          </w:rPr>
          <w:t>across all the aggregated SL carriers</w:t>
        </w:r>
      </w:ins>
      <w:r>
        <w:rPr>
          <w:rFonts w:asciiTheme="minorHAnsi" w:hAnsiTheme="minorHAnsi" w:cstheme="minorHAnsi"/>
          <w:bCs/>
          <w:sz w:val="22"/>
          <w:szCs w:val="20"/>
          <w:lang w:val="en-US" w:eastAsia="ko-KR"/>
        </w:rPr>
        <w:t xml:space="preserve">, </w:t>
      </w:r>
    </w:p>
    <w:p w14:paraId="46F3B82A" w14:textId="77777777" w:rsidR="004B7916" w:rsidRDefault="004B7916" w:rsidP="004B7916">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24055488" w14:textId="77777777" w:rsidR="00891817" w:rsidRPr="00891817" w:rsidRDefault="00891817">
      <w:pPr>
        <w:autoSpaceDE w:val="0"/>
        <w:autoSpaceDN w:val="0"/>
        <w:spacing w:after="120"/>
        <w:rPr>
          <w:rFonts w:ascii="Calibri" w:hAnsi="Calibri" w:cs="Calibri"/>
          <w:color w:val="000000" w:themeColor="text1"/>
          <w:sz w:val="22"/>
        </w:rPr>
      </w:pPr>
    </w:p>
    <w:p w14:paraId="2A984720" w14:textId="77777777" w:rsidR="005E5DAF" w:rsidRDefault="005E5DAF">
      <w:pPr>
        <w:autoSpaceDE w:val="0"/>
        <w:autoSpaceDN w:val="0"/>
        <w:spacing w:after="120"/>
        <w:rPr>
          <w:rFonts w:ascii="Calibri" w:hAnsi="Calibri" w:cs="Calibri"/>
          <w:color w:val="000000" w:themeColor="text1"/>
          <w:sz w:val="22"/>
        </w:rPr>
      </w:pPr>
    </w:p>
    <w:bookmarkEnd w:id="3"/>
    <w:bookmarkEnd w:id="4"/>
    <w:p w14:paraId="1980F8CE" w14:textId="77777777" w:rsidR="007661A6" w:rsidRDefault="00372185">
      <w:pPr>
        <w:pStyle w:val="3GPPH1"/>
        <w:rPr>
          <w:color w:val="000000" w:themeColor="text1"/>
        </w:rPr>
      </w:pPr>
      <w:r>
        <w:rPr>
          <w:color w:val="000000" w:themeColor="text1"/>
        </w:rPr>
        <w:t xml:space="preserve">Contribution summary </w:t>
      </w:r>
    </w:p>
    <w:p w14:paraId="1980F8CF" w14:textId="77777777" w:rsidR="007661A6" w:rsidRDefault="007661A6">
      <w:pPr>
        <w:rPr>
          <w:rFonts w:asciiTheme="minorHAnsi" w:hAnsiTheme="minorHAnsi" w:cstheme="minorHAnsi"/>
          <w:b/>
          <w:bCs/>
          <w:sz w:val="22"/>
          <w:szCs w:val="28"/>
          <w:u w:val="single"/>
        </w:rPr>
      </w:pPr>
    </w:p>
    <w:p w14:paraId="1980F8D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D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D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SL starting symbol within a slot</w:t>
      </w:r>
    </w:p>
    <w:p w14:paraId="1980F8D3"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NEC[7], Qualcomm[20], LGE[21] (3)</w:t>
      </w:r>
    </w:p>
    <w:p w14:paraId="1980F8D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D5"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NEC[7], Qualcomm[20], LGE[21] (3)</w:t>
      </w:r>
    </w:p>
    <w:p w14:paraId="1980F8D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CP length</w:t>
      </w:r>
    </w:p>
    <w:p w14:paraId="1980F8D7"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LGE[21], (1)</w:t>
      </w:r>
    </w:p>
    <w:p w14:paraId="1980F8D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lastRenderedPageBreak/>
        <w:t xml:space="preserve">The set of slots that may belong to resource pool should be the same among CA carriers and such set of slots includes all the slots except N_S-SSB slots, </w:t>
      </w:r>
      <w:proofErr w:type="spellStart"/>
      <w:r>
        <w:rPr>
          <w:rFonts w:asciiTheme="minorHAnsi" w:hAnsiTheme="minorHAnsi" w:cstheme="minorHAnsi"/>
          <w:bCs/>
          <w:sz w:val="22"/>
          <w:szCs w:val="28"/>
        </w:rPr>
        <w:t>N_nonSL</w:t>
      </w:r>
      <w:proofErr w:type="spellEnd"/>
      <w:r>
        <w:rPr>
          <w:rFonts w:asciiTheme="minorHAnsi" w:hAnsiTheme="minorHAnsi" w:cstheme="minorHAnsi"/>
          <w:bCs/>
          <w:sz w:val="22"/>
          <w:szCs w:val="28"/>
        </w:rPr>
        <w:t xml:space="preserve"> slots and reserved slots</w:t>
      </w:r>
    </w:p>
    <w:p w14:paraId="1980F8D9"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D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The bitmap used to determine logical slots of different resource pools among CA carriers</w:t>
      </w:r>
    </w:p>
    <w:p w14:paraId="1980F8DB"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D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DD"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D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D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Resource pools with PSFCH resource over multiple SL carriers are (pre)configured accordingly</w:t>
      </w:r>
    </w:p>
    <w:p w14:paraId="1980F8E0"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w:t>
      </w:r>
    </w:p>
    <w:p w14:paraId="1980F8E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UE selects resource pools with PSFCH resource over multiple SL carriers accordingly</w:t>
      </w:r>
    </w:p>
    <w:p w14:paraId="1980F8E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w:t>
      </w:r>
    </w:p>
    <w:p w14:paraId="1980F8E3" w14:textId="77777777" w:rsidR="007661A6" w:rsidRDefault="007661A6">
      <w:pPr>
        <w:rPr>
          <w:rFonts w:asciiTheme="minorHAnsi" w:hAnsiTheme="minorHAnsi" w:cstheme="minorHAnsi"/>
          <w:b/>
          <w:bCs/>
          <w:sz w:val="22"/>
          <w:szCs w:val="28"/>
          <w:u w:val="single"/>
        </w:rPr>
      </w:pPr>
    </w:p>
    <w:p w14:paraId="1980F8E4"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8E5"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8E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Huawei[2], CATT[6], CMCC[8], Apple[10], Xiaomi[11], DCM[13], OPPO[14], Ericsson[23], (8)</w:t>
      </w:r>
    </w:p>
    <w:p w14:paraId="1980F8E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carriers (e.g., equal power sharing) </w:t>
      </w:r>
    </w:p>
    <w:p w14:paraId="1980F8E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Nokia[1], vivo[4], ZTE[15], (3)</w:t>
      </w:r>
    </w:p>
    <w:p w14:paraId="1980F8E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synch reference carrier selection with the same priority based on RSRP</w:t>
      </w:r>
    </w:p>
    <w:p w14:paraId="1980F8E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Supported by Nokia[1], Qualcomm[20], (2)</w:t>
      </w:r>
    </w:p>
    <w:p w14:paraId="1980F8E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At least one carrier is configured within aggregated carriers for an S-SSB transmitting UE</w:t>
      </w:r>
    </w:p>
    <w:p w14:paraId="1980F8E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NEC[7], Qualcomm[20], (2)</w:t>
      </w:r>
    </w:p>
    <w:p w14:paraId="1980F8E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r>
        <w:rPr>
          <w:rFonts w:asciiTheme="minorHAnsi" w:hAnsiTheme="minorHAnsi" w:cstheme="minorHAnsi"/>
          <w:color w:val="000000"/>
          <w:sz w:val="22"/>
          <w:szCs w:val="22"/>
          <w:lang w:val="en-AU" w:eastAsia="ko-KR"/>
        </w:rPr>
        <w:t>synchTxThreshOoC</w:t>
      </w:r>
      <w:proofErr w:type="spellEnd"/>
    </w:p>
    <w:p w14:paraId="1980F8E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Supported by Nokia[1]</w:t>
      </w:r>
      <w:r>
        <w:rPr>
          <w:rFonts w:asciiTheme="minorHAnsi" w:hAnsiTheme="minorHAnsi" w:cstheme="minorHAnsi"/>
          <w:bCs/>
          <w:sz w:val="22"/>
          <w:szCs w:val="28"/>
          <w:lang w:eastAsia="ko-KR"/>
        </w:rPr>
        <w:t xml:space="preserve"> (1)</w:t>
      </w:r>
    </w:p>
    <w:p w14:paraId="1980F8EF"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sl-NbAsSync</w:t>
      </w:r>
      <w:proofErr w:type="spellEnd"/>
    </w:p>
    <w:p w14:paraId="1980F8F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vivo[4], (1)</w:t>
      </w:r>
    </w:p>
    <w:p w14:paraId="1980F8F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Further consideration on the case where TX and RX synch reference can be different</w:t>
      </w:r>
    </w:p>
    <w:p w14:paraId="1980F8F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Samsung[16], </w:t>
      </w:r>
    </w:p>
    <w:p w14:paraId="1980F8F3"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8F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lastRenderedPageBreak/>
        <w:t xml:space="preserve">Supported by </w:t>
      </w:r>
      <w:r>
        <w:rPr>
          <w:rFonts w:asciiTheme="minorHAnsi" w:hAnsiTheme="minorHAnsi" w:cstheme="minorHAnsi"/>
          <w:color w:val="000000"/>
          <w:sz w:val="22"/>
          <w:szCs w:val="22"/>
          <w:lang w:val="en-AU" w:eastAsia="ko-KR"/>
        </w:rPr>
        <w:t>WILUS[24],</w:t>
      </w:r>
    </w:p>
    <w:p w14:paraId="1980F8F5" w14:textId="77777777" w:rsidR="007661A6" w:rsidRDefault="007661A6">
      <w:pPr>
        <w:rPr>
          <w:rFonts w:asciiTheme="minorHAnsi" w:hAnsiTheme="minorHAnsi" w:cstheme="minorHAnsi"/>
          <w:b/>
          <w:bCs/>
          <w:sz w:val="22"/>
          <w:szCs w:val="28"/>
          <w:u w:val="single"/>
        </w:rPr>
      </w:pPr>
    </w:p>
    <w:p w14:paraId="1980F8F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power control of PSCCH/PSSCH</w:t>
      </w:r>
    </w:p>
    <w:p w14:paraId="1980F8F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8F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Nokia[1], Huawei[2], vivo[4], Intel[5], CATT[6], Apple[10], Xiaomi[11], Sharp[12], DCM[13], OPPO[14], Samsung[16], </w:t>
      </w:r>
      <w:proofErr w:type="spellStart"/>
      <w:r>
        <w:rPr>
          <w:rFonts w:asciiTheme="minorHAnsi" w:hAnsiTheme="minorHAnsi" w:cstheme="minorHAnsi"/>
          <w:bCs/>
          <w:sz w:val="22"/>
          <w:szCs w:val="28"/>
          <w:lang w:eastAsia="ko-KR"/>
        </w:rPr>
        <w:t>Transsion</w:t>
      </w:r>
      <w:proofErr w:type="spellEnd"/>
      <w:r>
        <w:rPr>
          <w:rFonts w:asciiTheme="minorHAnsi" w:hAnsiTheme="minorHAnsi" w:cstheme="minorHAnsi"/>
          <w:bCs/>
          <w:sz w:val="22"/>
          <w:szCs w:val="28"/>
          <w:lang w:eastAsia="ko-KR"/>
        </w:rPr>
        <w:t xml:space="preserve">[18], Qualcomm[20], LGE[21], </w:t>
      </w:r>
      <w:r>
        <w:rPr>
          <w:rFonts w:asciiTheme="minorHAnsi" w:hAnsiTheme="minorHAnsi" w:cstheme="minorHAnsi"/>
          <w:color w:val="000000"/>
          <w:sz w:val="22"/>
          <w:szCs w:val="22"/>
          <w:lang w:val="en-AU" w:eastAsia="ko-KR"/>
        </w:rPr>
        <w:t>WILUS[24], (15)</w:t>
      </w:r>
    </w:p>
    <w:p w14:paraId="1980F8F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Allocate power to carrier with nominal power configured first, then allocate reaming power to other carriers</w:t>
      </w:r>
    </w:p>
    <w:p w14:paraId="1980F8F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ZTE[15], (1)</w:t>
      </w:r>
    </w:p>
    <w:p w14:paraId="1980F8FB" w14:textId="77777777" w:rsidR="007661A6" w:rsidRDefault="007661A6">
      <w:pPr>
        <w:rPr>
          <w:lang w:eastAsia="ko-KR"/>
        </w:rPr>
      </w:pPr>
    </w:p>
    <w:p w14:paraId="1980F8FC"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8F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8F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Supported by ETRI[17], Qualcomm[20], (2)</w:t>
      </w:r>
    </w:p>
    <w:p w14:paraId="1980F8F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90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Rel-16 PSFCH selection rule is reused for all the aggregated SL carriers</w:t>
      </w:r>
    </w:p>
    <w:p w14:paraId="1980F901"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Selecting PSFCHs with ascending order of priority value among the PSFCHs across multiple SL carriers </w:t>
      </w:r>
    </w:p>
    <w:p w14:paraId="1980F902"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Nokia[1], Huawei[2],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vivo[4], CATT[6], Lenovo[9], Apple[10], Xiaomi[11], DCM[13], OPPO[14], WILUS[24], (11)</w:t>
      </w:r>
    </w:p>
    <w:p w14:paraId="1980F903"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The presence and configuration of DL power control parameters for all carriers are aligned</w:t>
      </w:r>
    </w:p>
    <w:p w14:paraId="1980F904"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Xiaomi[11], </w:t>
      </w:r>
      <w:r>
        <w:rPr>
          <w:rFonts w:asciiTheme="minorHAnsi" w:hAnsiTheme="minorHAnsi" w:cstheme="minorHAnsi"/>
          <w:color w:val="000000"/>
          <w:sz w:val="22"/>
          <w:szCs w:val="22"/>
          <w:lang w:val="en-AU" w:eastAsia="ko-KR"/>
        </w:rPr>
        <w:t>Samsung[16], (3)</w:t>
      </w:r>
    </w:p>
    <w:p w14:paraId="1980F90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906"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(1)</w:t>
      </w:r>
    </w:p>
    <w:p w14:paraId="1980F90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Rel-16 PSFCH selection and power control is performed first, then the power adjustment or PSFCH dropping is further performed</w:t>
      </w:r>
    </w:p>
    <w:p w14:paraId="1980F90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vivo[4], Apple[10], ZTE[15],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LGE[21], (5)</w:t>
      </w:r>
    </w:p>
    <w:p w14:paraId="1980F909"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Per-carrier basis adjustment is performed based on the number of PSFCH with high priority on each carrier: Apple[10] (1)</w:t>
      </w:r>
    </w:p>
    <w:p w14:paraId="1980F90A"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ZTE[15], (1)</w:t>
      </w:r>
    </w:p>
    <w:p w14:paraId="1980F90B"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priority of carrier: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LGE[21], (2)</w:t>
      </w:r>
    </w:p>
    <w:p w14:paraId="1980F90C" w14:textId="77777777" w:rsidR="007661A6" w:rsidRDefault="007661A6">
      <w:pPr>
        <w:rPr>
          <w:rFonts w:eastAsiaTheme="minorEastAsia"/>
          <w:lang w:val="en-AU" w:eastAsia="zh-CN"/>
        </w:rPr>
      </w:pPr>
    </w:p>
    <w:p w14:paraId="1980F90D"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PSFCH TX/RX prioritization</w:t>
      </w:r>
    </w:p>
    <w:p w14:paraId="1980F90E"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when PSFCH TX(s) on SL carrier(s) and PSFCH RX(s) on SL carrier(s) are overlapping in time, UE determines either PSFCH TX or PSFCH RX corresponding to the smallest priority field value for all the aggregated SL carriers</w:t>
      </w:r>
    </w:p>
    <w:p w14:paraId="1980F90F"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r>
        <w:rPr>
          <w:rFonts w:asciiTheme="minorHAnsi" w:hAnsiTheme="minorHAnsi" w:cstheme="minorHAnsi"/>
          <w:bCs/>
          <w:sz w:val="22"/>
          <w:szCs w:val="28"/>
          <w:lang w:eastAsia="ko-KR"/>
        </w:rPr>
        <w:t xml:space="preserve">Huawei[2], </w:t>
      </w:r>
      <w:r>
        <w:rPr>
          <w:rFonts w:asciiTheme="minorHAnsi" w:hAnsiTheme="minorHAnsi" w:cstheme="minorHAnsi"/>
          <w:color w:val="000000"/>
          <w:sz w:val="22"/>
          <w:szCs w:val="22"/>
          <w:lang w:val="en-AU" w:eastAsia="ko-KR"/>
        </w:rPr>
        <w:t>vivo[4], Sharp[12], ZTE[15], Qualcomm[20], LGE[21], Ericsson[23], WILUS[24], (8)</w:t>
      </w:r>
    </w:p>
    <w:p w14:paraId="1980F910" w14:textId="77777777" w:rsidR="007661A6" w:rsidRDefault="007661A6">
      <w:pPr>
        <w:rPr>
          <w:rFonts w:eastAsiaTheme="minorEastAsia"/>
          <w:lang w:val="en-AU" w:eastAsia="zh-CN"/>
        </w:rPr>
      </w:pPr>
    </w:p>
    <w:p w14:paraId="1980F911"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SL/UL prioritization for power control</w:t>
      </w:r>
    </w:p>
    <w:p w14:paraId="1980F91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is prioritized if at least one SL carrier is prioritized over all the UL carriers. Otherwise, UL is prioritized</w:t>
      </w:r>
    </w:p>
    <w:p w14:paraId="1980F91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(1)</w:t>
      </w:r>
    </w:p>
    <w:p w14:paraId="1980F91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91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91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Supported by Xiaomi[</w:t>
      </w:r>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91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91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Samsung[16], (1)</w:t>
      </w:r>
    </w:p>
    <w:p w14:paraId="1980F919" w14:textId="77777777" w:rsidR="007661A6" w:rsidRDefault="007661A6">
      <w:pPr>
        <w:rPr>
          <w:rFonts w:eastAsiaTheme="minorEastAsia"/>
          <w:lang w:val="en-AU" w:eastAsia="zh-CN"/>
        </w:rPr>
      </w:pPr>
    </w:p>
    <w:p w14:paraId="1980F91A"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91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No enhancement for SL CA operation</w:t>
      </w:r>
    </w:p>
    <w:p w14:paraId="1980F91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CATT[6], NEC[7], CMCC[8], Apple[10], DCM[13], OPPO[14], Samsung[16],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[18],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Qualcomm[20], Ericsson[23], (11)</w:t>
      </w:r>
    </w:p>
    <w:p w14:paraId="1980F91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half-duplex slots of adjacent carrier(s)</w:t>
      </w:r>
    </w:p>
    <w:p w14:paraId="1980F91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CATT[6], MediaTek[22], (3)</w:t>
      </w:r>
    </w:p>
    <w:p w14:paraId="1980F91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92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ZTE[15], (2)</w:t>
      </w:r>
    </w:p>
    <w:p w14:paraId="1980F92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92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(1)</w:t>
      </w:r>
    </w:p>
    <w:p w14:paraId="1980F92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expects the MAC to select contiguous RBs for simultaneous transmission of multi-TB across multiple SL carriers</w:t>
      </w:r>
    </w:p>
    <w:p w14:paraId="1980F92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Qualcomm[20], (1)</w:t>
      </w:r>
    </w:p>
    <w:p w14:paraId="1980F92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92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MediaTek[22], </w:t>
      </w:r>
    </w:p>
    <w:p w14:paraId="1980F927" w14:textId="77777777" w:rsidR="007661A6" w:rsidRDefault="007661A6">
      <w:pPr>
        <w:rPr>
          <w:rFonts w:eastAsiaTheme="minorEastAsia"/>
          <w:color w:val="000000" w:themeColor="text1"/>
          <w:lang w:eastAsia="zh-CN"/>
        </w:rPr>
      </w:pPr>
    </w:p>
    <w:p w14:paraId="1980F92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Others</w:t>
      </w:r>
    </w:p>
    <w:p w14:paraId="1980F92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Intel[R1-2306848], </w:t>
      </w:r>
      <w:r>
        <w:rPr>
          <w:rFonts w:asciiTheme="minorHAnsi" w:hAnsiTheme="minorHAnsi" w:cstheme="minorHAnsi" w:hint="eastAsia"/>
          <w:color w:val="000000"/>
          <w:sz w:val="22"/>
          <w:szCs w:val="22"/>
          <w:lang w:val="en-AU" w:eastAsia="ko-KR"/>
        </w:rPr>
        <w:t>CATT[R1-2307090</w:t>
      </w:r>
      <w:r>
        <w:rPr>
          <w:rFonts w:asciiTheme="minorHAnsi" w:hAnsiTheme="minorHAnsi" w:cstheme="minorHAnsi"/>
          <w:color w:val="000000"/>
          <w:sz w:val="22"/>
          <w:szCs w:val="22"/>
          <w:lang w:val="en-AU" w:eastAsia="ko-KR"/>
        </w:rPr>
        <w:t xml:space="preserve">], NEC[R1-2307112], </w:t>
      </w:r>
      <w:r>
        <w:rPr>
          <w:rFonts w:asciiTheme="minorHAnsi" w:hAnsiTheme="minorHAnsi" w:cstheme="minorHAnsi" w:hint="eastAsia"/>
          <w:color w:val="000000"/>
          <w:sz w:val="22"/>
          <w:szCs w:val="22"/>
          <w:lang w:val="en-AU" w:eastAsia="ko-KR"/>
        </w:rPr>
        <w:t>Apple[R1-2307281]</w:t>
      </w:r>
      <w:r>
        <w:rPr>
          <w:rFonts w:asciiTheme="minorHAnsi" w:hAnsiTheme="minorHAnsi" w:cstheme="minorHAnsi"/>
          <w:color w:val="000000"/>
          <w:sz w:val="22"/>
          <w:szCs w:val="22"/>
          <w:lang w:val="en-AU" w:eastAsia="ko-KR"/>
        </w:rPr>
        <w:t>,</w:t>
      </w:r>
    </w:p>
    <w:p w14:paraId="1980F92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TX process management is performed in per-carrier basis</w:t>
      </w:r>
    </w:p>
    <w:p w14:paraId="1980F92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Intel[R1-2306848]</w:t>
      </w:r>
    </w:p>
    <w:p w14:paraId="1980F9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cross-dependency of SL CA and SL positioning regarding the AGC issue that does arise if dedicated SL PRS resource pools are configured with different time resources in different CCs</w:t>
      </w:r>
    </w:p>
    <w:p w14:paraId="1980F92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OPPO[R1-2307536]</w:t>
      </w:r>
    </w:p>
    <w:p w14:paraId="1980F9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 RAN4 to update the definition of P_"CMAX"  for Rel-18 NR SL CA</w:t>
      </w:r>
    </w:p>
    <w:p w14:paraId="1980F92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[R1-2307786]</w:t>
      </w:r>
    </w:p>
    <w:p w14:paraId="1980F93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L3 SL-RSRP measurement per carrier and reporting with carrier index</w:t>
      </w:r>
    </w:p>
    <w:p w14:paraId="1980F931"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cross-carrier IUC signalling</w:t>
      </w:r>
    </w:p>
    <w:p w14:paraId="1980F93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MediaTek[R1-2308077]</w:t>
      </w:r>
    </w:p>
    <w:p w14:paraId="1980F93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enhancement on RLF detection for SL CA operation</w:t>
      </w:r>
    </w:p>
    <w:p w14:paraId="1980F93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Volkswagen[R1-2308130]</w:t>
      </w:r>
    </w:p>
    <w:p w14:paraId="1980F935" w14:textId="77777777" w:rsidR="007661A6" w:rsidRDefault="00372185">
      <w:pPr>
        <w:pStyle w:val="af8"/>
        <w:widowControl w:val="0"/>
        <w:numPr>
          <w:ilvl w:val="2"/>
          <w:numId w:val="13"/>
        </w:numPr>
        <w:autoSpaceDE w:val="0"/>
        <w:autoSpaceDN w:val="0"/>
        <w:ind w:leftChars="0"/>
        <w:rPr>
          <w:rFonts w:ascii="Arial" w:eastAsiaTheme="minorEastAsia" w:hAnsi="Arial" w:cs="Arial"/>
        </w:rPr>
      </w:pPr>
      <w:r>
        <w:rPr>
          <w:rFonts w:ascii="Arial" w:eastAsiaTheme="minorEastAsia" w:hAnsi="Arial" w:cs="Arial"/>
        </w:rPr>
        <w:t>SL CA for NR-V is mandatory within Rel-18 time frame</w:t>
      </w:r>
    </w:p>
    <w:p w14:paraId="1980F936" w14:textId="77777777" w:rsidR="007661A6" w:rsidRDefault="007661A6">
      <w:pPr>
        <w:autoSpaceDE w:val="0"/>
        <w:autoSpaceDN w:val="0"/>
        <w:rPr>
          <w:rFonts w:asciiTheme="minorHAnsi" w:hAnsiTheme="minorHAnsi" w:cstheme="minorHAnsi"/>
          <w:color w:val="000000"/>
          <w:sz w:val="22"/>
          <w:szCs w:val="22"/>
          <w:lang w:eastAsia="ko-KR"/>
        </w:rPr>
      </w:pPr>
    </w:p>
    <w:p w14:paraId="1980F937" w14:textId="77777777" w:rsidR="007661A6" w:rsidRDefault="007661A6">
      <w:pPr>
        <w:rPr>
          <w:rFonts w:eastAsiaTheme="minorEastAsia"/>
          <w:color w:val="000000" w:themeColor="text1"/>
          <w:lang w:eastAsia="zh-CN"/>
        </w:rPr>
      </w:pPr>
    </w:p>
    <w:p w14:paraId="1980F938" w14:textId="77777777" w:rsidR="007661A6" w:rsidRDefault="00372185">
      <w:pPr>
        <w:pStyle w:val="3GPPH1"/>
      </w:pPr>
      <w:r>
        <w:t>References</w:t>
      </w:r>
    </w:p>
    <w:p w14:paraId="1980F93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R1-2306450</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for NR</w:t>
      </w:r>
      <w:r>
        <w:rPr>
          <w:rFonts w:ascii="Calibri" w:hAnsi="Calibri" w:cs="Calibri"/>
          <w:sz w:val="22"/>
          <w:szCs w:val="22"/>
        </w:rPr>
        <w:tab/>
        <w:t>Nokia, Nokia Shanghai Bell</w:t>
      </w:r>
    </w:p>
    <w:p w14:paraId="1980F93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R1-2306524</w:t>
      </w:r>
      <w:r>
        <w:rPr>
          <w:rFonts w:ascii="Calibri" w:hAnsi="Calibri" w:cs="Calibri"/>
          <w:sz w:val="22"/>
          <w:szCs w:val="22"/>
        </w:rPr>
        <w:tab/>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1980F93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R1-2306648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r>
      <w:proofErr w:type="spellStart"/>
      <w:r>
        <w:rPr>
          <w:rFonts w:ascii="Calibri" w:hAnsi="Calibri" w:cs="Calibri"/>
          <w:sz w:val="22"/>
          <w:szCs w:val="22"/>
        </w:rPr>
        <w:t>Spreadtrum</w:t>
      </w:r>
      <w:proofErr w:type="spellEnd"/>
      <w:r>
        <w:rPr>
          <w:rFonts w:ascii="Calibri" w:hAnsi="Calibri" w:cs="Calibri"/>
          <w:sz w:val="22"/>
          <w:szCs w:val="22"/>
        </w:rPr>
        <w:t xml:space="preserve"> Communications</w:t>
      </w:r>
    </w:p>
    <w:p w14:paraId="1980F93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R1-2306753</w:t>
      </w:r>
      <w:r>
        <w:rPr>
          <w:rFonts w:ascii="Calibri" w:hAnsi="Calibri" w:cs="Calibri"/>
          <w:sz w:val="22"/>
          <w:szCs w:val="22"/>
        </w:rPr>
        <w:tab/>
        <w:t xml:space="preserve">Discussion on Rel-18 </w:t>
      </w:r>
      <w:proofErr w:type="spellStart"/>
      <w:r>
        <w:rPr>
          <w:rFonts w:ascii="Calibri" w:hAnsi="Calibri" w:cs="Calibri"/>
          <w:sz w:val="22"/>
          <w:szCs w:val="22"/>
        </w:rPr>
        <w:t>Sidelink</w:t>
      </w:r>
      <w:proofErr w:type="spellEnd"/>
      <w:r>
        <w:rPr>
          <w:rFonts w:ascii="Calibri" w:hAnsi="Calibri" w:cs="Calibri"/>
          <w:sz w:val="22"/>
          <w:szCs w:val="22"/>
        </w:rPr>
        <w:t xml:space="preserve"> CA</w:t>
      </w:r>
      <w:r>
        <w:rPr>
          <w:rFonts w:ascii="Calibri" w:hAnsi="Calibri" w:cs="Calibri"/>
          <w:sz w:val="22"/>
          <w:szCs w:val="22"/>
        </w:rPr>
        <w:tab/>
        <w:t>vivo</w:t>
      </w:r>
    </w:p>
    <w:p w14:paraId="1980F93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R1-2306848</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w:t>
      </w:r>
      <w:proofErr w:type="spellStart"/>
      <w:r>
        <w:rPr>
          <w:rFonts w:ascii="Calibri" w:hAnsi="Calibri" w:cs="Calibri"/>
          <w:sz w:val="22"/>
          <w:szCs w:val="22"/>
        </w:rPr>
        <w:t>Agreegation</w:t>
      </w:r>
      <w:proofErr w:type="spellEnd"/>
      <w:r>
        <w:rPr>
          <w:rFonts w:ascii="Calibri" w:hAnsi="Calibri" w:cs="Calibri"/>
          <w:sz w:val="22"/>
          <w:szCs w:val="22"/>
        </w:rPr>
        <w:tab/>
        <w:t>Intel Corporation</w:t>
      </w:r>
    </w:p>
    <w:p w14:paraId="1980F93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R1-2307090</w:t>
      </w:r>
      <w:r>
        <w:rPr>
          <w:rFonts w:ascii="Calibri" w:hAnsi="Calibri" w:cs="Calibri"/>
          <w:sz w:val="22"/>
          <w:szCs w:val="22"/>
        </w:rPr>
        <w:tab/>
        <w:t xml:space="preserve">Discussion on NR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CATT, GOHIGH</w:t>
      </w:r>
    </w:p>
    <w:p w14:paraId="1980F93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R1-2307112</w:t>
      </w:r>
      <w:r>
        <w:rPr>
          <w:rFonts w:ascii="Calibri" w:hAnsi="Calibri" w:cs="Calibri"/>
          <w:sz w:val="22"/>
          <w:szCs w:val="22"/>
        </w:rPr>
        <w:tab/>
        <w:t xml:space="preserve">Analysis of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w:t>
      </w:r>
      <w:r>
        <w:rPr>
          <w:rFonts w:ascii="Calibri" w:hAnsi="Calibri" w:cs="Calibri"/>
          <w:sz w:val="22"/>
          <w:szCs w:val="22"/>
        </w:rPr>
        <w:tab/>
        <w:t>NEC</w:t>
      </w:r>
    </w:p>
    <w:p w14:paraId="1980F94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R1-2307198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CMCC</w:t>
      </w:r>
    </w:p>
    <w:p w14:paraId="1980F94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R1-2307229</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for NR</w:t>
      </w:r>
      <w:r>
        <w:rPr>
          <w:rFonts w:ascii="Calibri" w:hAnsi="Calibri" w:cs="Calibri"/>
          <w:sz w:val="22"/>
          <w:szCs w:val="22"/>
        </w:rPr>
        <w:tab/>
        <w:t>Lenovo</w:t>
      </w:r>
    </w:p>
    <w:p w14:paraId="1980F942"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R1-2307281</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Operation</w:t>
      </w:r>
      <w:r>
        <w:rPr>
          <w:rFonts w:ascii="Calibri" w:hAnsi="Calibri" w:cs="Calibri"/>
          <w:sz w:val="22"/>
          <w:szCs w:val="22"/>
        </w:rPr>
        <w:tab/>
        <w:t>Apple</w:t>
      </w:r>
    </w:p>
    <w:p w14:paraId="1980F943"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R1-2307388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 in Rel-18</w:t>
      </w:r>
      <w:r>
        <w:rPr>
          <w:rFonts w:ascii="Calibri" w:hAnsi="Calibri" w:cs="Calibri"/>
          <w:sz w:val="22"/>
          <w:szCs w:val="22"/>
        </w:rPr>
        <w:tab/>
      </w:r>
      <w:proofErr w:type="spellStart"/>
      <w:r>
        <w:rPr>
          <w:rFonts w:ascii="Calibri" w:hAnsi="Calibri" w:cs="Calibri"/>
          <w:sz w:val="22"/>
          <w:szCs w:val="22"/>
        </w:rPr>
        <w:t>xiaomi</w:t>
      </w:r>
      <w:proofErr w:type="spellEnd"/>
    </w:p>
    <w:p w14:paraId="1980F944"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R1-2307430</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Sharp</w:t>
      </w:r>
    </w:p>
    <w:p w14:paraId="1980F945"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R1-2307477</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NTT DOCOMO, INC.</w:t>
      </w:r>
    </w:p>
    <w:p w14:paraId="1980F946"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lastRenderedPageBreak/>
        <w:t>R1-2307536</w:t>
      </w:r>
      <w:r>
        <w:rPr>
          <w:rFonts w:ascii="Calibri" w:hAnsi="Calibri" w:cs="Calibri"/>
          <w:sz w:val="22"/>
          <w:szCs w:val="22"/>
        </w:rPr>
        <w:tab/>
        <w:t xml:space="preserve">Discussion on carrier aggregation in NR </w:t>
      </w:r>
      <w:proofErr w:type="spellStart"/>
      <w:r>
        <w:rPr>
          <w:rFonts w:ascii="Calibri" w:hAnsi="Calibri" w:cs="Calibri"/>
          <w:sz w:val="22"/>
          <w:szCs w:val="22"/>
        </w:rPr>
        <w:t>Sidelink</w:t>
      </w:r>
      <w:proofErr w:type="spellEnd"/>
      <w:r>
        <w:rPr>
          <w:rFonts w:ascii="Calibri" w:hAnsi="Calibri" w:cs="Calibri"/>
          <w:sz w:val="22"/>
          <w:szCs w:val="22"/>
        </w:rPr>
        <w:t xml:space="preserve"> evolution</w:t>
      </w:r>
      <w:r>
        <w:rPr>
          <w:rFonts w:ascii="Calibri" w:hAnsi="Calibri" w:cs="Calibri"/>
          <w:sz w:val="22"/>
          <w:szCs w:val="22"/>
        </w:rPr>
        <w:tab/>
        <w:t>OPPO</w:t>
      </w:r>
    </w:p>
    <w:p w14:paraId="1980F947"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R1-2307603</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1980F948"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R1-2307681</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Samsung</w:t>
      </w:r>
    </w:p>
    <w:p w14:paraId="1980F94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R1-2307747</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ETRI</w:t>
      </w:r>
    </w:p>
    <w:p w14:paraId="1980F94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R1-2307763</w:t>
      </w:r>
      <w:r>
        <w:rPr>
          <w:rFonts w:ascii="Calibri" w:hAnsi="Calibri" w:cs="Calibri"/>
          <w:sz w:val="22"/>
          <w:szCs w:val="22"/>
        </w:rPr>
        <w:tab/>
        <w:t xml:space="preserve">Discussion of </w:t>
      </w:r>
      <w:proofErr w:type="spellStart"/>
      <w:r>
        <w:rPr>
          <w:rFonts w:ascii="Calibri" w:hAnsi="Calibri" w:cs="Calibri"/>
          <w:sz w:val="22"/>
          <w:szCs w:val="22"/>
        </w:rPr>
        <w:t>sidelink</w:t>
      </w:r>
      <w:proofErr w:type="spellEnd"/>
      <w:r>
        <w:rPr>
          <w:rFonts w:ascii="Calibri" w:hAnsi="Calibri" w:cs="Calibri"/>
          <w:sz w:val="22"/>
          <w:szCs w:val="22"/>
        </w:rPr>
        <w:t xml:space="preserve"> operation on CA</w:t>
      </w:r>
      <w:r>
        <w:rPr>
          <w:rFonts w:ascii="Calibri" w:hAnsi="Calibri" w:cs="Calibri"/>
          <w:sz w:val="22"/>
          <w:szCs w:val="22"/>
        </w:rPr>
        <w:tab/>
      </w:r>
      <w:proofErr w:type="spellStart"/>
      <w:r>
        <w:rPr>
          <w:rFonts w:ascii="Calibri" w:hAnsi="Calibri" w:cs="Calibri"/>
          <w:sz w:val="22"/>
          <w:szCs w:val="22"/>
        </w:rPr>
        <w:t>Transsion</w:t>
      </w:r>
      <w:proofErr w:type="spellEnd"/>
      <w:r>
        <w:rPr>
          <w:rFonts w:ascii="Calibri" w:hAnsi="Calibri" w:cs="Calibri"/>
          <w:sz w:val="22"/>
          <w:szCs w:val="22"/>
        </w:rPr>
        <w:t xml:space="preserve"> Holdings</w:t>
      </w:r>
    </w:p>
    <w:p w14:paraId="1980F94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R1-2307786</w:t>
      </w:r>
      <w:r>
        <w:rPr>
          <w:rFonts w:ascii="Calibri" w:hAnsi="Calibri" w:cs="Calibri"/>
          <w:sz w:val="22"/>
          <w:szCs w:val="22"/>
        </w:rPr>
        <w:tab/>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r>
      <w:proofErr w:type="spellStart"/>
      <w:r>
        <w:rPr>
          <w:rFonts w:ascii="Calibri" w:hAnsi="Calibri" w:cs="Calibri"/>
          <w:sz w:val="22"/>
          <w:szCs w:val="22"/>
        </w:rPr>
        <w:t>InterDigital</w:t>
      </w:r>
      <w:proofErr w:type="spellEnd"/>
      <w:r>
        <w:rPr>
          <w:rFonts w:ascii="Calibri" w:hAnsi="Calibri" w:cs="Calibri"/>
          <w:sz w:val="22"/>
          <w:szCs w:val="22"/>
        </w:rPr>
        <w:t>, Inc.</w:t>
      </w:r>
    </w:p>
    <w:p w14:paraId="1980F94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R1-2307929</w:t>
      </w:r>
      <w:r>
        <w:rPr>
          <w:rFonts w:ascii="Calibri" w:hAnsi="Calibri" w:cs="Calibri"/>
          <w:sz w:val="22"/>
          <w:szCs w:val="22"/>
        </w:rPr>
        <w:tab/>
        <w:t xml:space="preserve">NR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w:t>
      </w:r>
      <w:r>
        <w:rPr>
          <w:rFonts w:ascii="Calibri" w:hAnsi="Calibri" w:cs="Calibri"/>
          <w:sz w:val="22"/>
          <w:szCs w:val="22"/>
        </w:rPr>
        <w:tab/>
        <w:t>Qualcomm Incorporated</w:t>
      </w:r>
    </w:p>
    <w:p w14:paraId="1980F94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R1-2307977</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LG Electronics</w:t>
      </w:r>
    </w:p>
    <w:p w14:paraId="1980F94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R1-2308077</w:t>
      </w:r>
      <w:r>
        <w:rPr>
          <w:rFonts w:ascii="Calibri" w:hAnsi="Calibri" w:cs="Calibri"/>
          <w:sz w:val="22"/>
          <w:szCs w:val="22"/>
        </w:rPr>
        <w:tab/>
        <w:t>Discussion on SL CA operation</w:t>
      </w:r>
      <w:r>
        <w:rPr>
          <w:rFonts w:ascii="Calibri" w:hAnsi="Calibri" w:cs="Calibri"/>
          <w:sz w:val="22"/>
          <w:szCs w:val="22"/>
        </w:rPr>
        <w:tab/>
        <w:t>MediaTek Inc.</w:t>
      </w:r>
    </w:p>
    <w:p w14:paraId="1980F94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R1-2308111</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operation</w:t>
      </w:r>
      <w:r>
        <w:rPr>
          <w:rFonts w:ascii="Calibri" w:hAnsi="Calibri" w:cs="Calibri"/>
          <w:sz w:val="22"/>
          <w:szCs w:val="22"/>
        </w:rPr>
        <w:tab/>
        <w:t>Ericsson</w:t>
      </w:r>
    </w:p>
    <w:p w14:paraId="1980F95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R1-2308120</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WILUS Inc.</w:t>
      </w:r>
    </w:p>
    <w:p w14:paraId="1980F95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R1-2308130</w:t>
      </w:r>
      <w:r>
        <w:rPr>
          <w:rFonts w:ascii="Calibri" w:hAnsi="Calibri" w:cs="Calibri"/>
          <w:sz w:val="22"/>
          <w:szCs w:val="22"/>
        </w:rPr>
        <w:tab/>
        <w:t xml:space="preserve">Views on NR V2 </w:t>
      </w:r>
      <w:proofErr w:type="spellStart"/>
      <w:r>
        <w:rPr>
          <w:rFonts w:ascii="Calibri" w:hAnsi="Calibri" w:cs="Calibri"/>
          <w:sz w:val="22"/>
          <w:szCs w:val="22"/>
        </w:rPr>
        <w:t>Sidelink</w:t>
      </w:r>
      <w:proofErr w:type="spellEnd"/>
      <w:r>
        <w:rPr>
          <w:rFonts w:ascii="Calibri" w:hAnsi="Calibri" w:cs="Calibri"/>
          <w:sz w:val="22"/>
          <w:szCs w:val="22"/>
        </w:rPr>
        <w:t xml:space="preserve"> CA in Rel-18</w:t>
      </w:r>
      <w:r>
        <w:rPr>
          <w:rFonts w:ascii="Calibri" w:hAnsi="Calibri" w:cs="Calibri"/>
          <w:sz w:val="22"/>
          <w:szCs w:val="22"/>
        </w:rPr>
        <w:tab/>
        <w:t>Volkswagen AG</w:t>
      </w:r>
    </w:p>
    <w:p w14:paraId="1980F952" w14:textId="77777777" w:rsidR="007661A6" w:rsidRDefault="007661A6">
      <w:pPr>
        <w:tabs>
          <w:tab w:val="left" w:pos="420"/>
          <w:tab w:val="left" w:pos="1560"/>
        </w:tabs>
      </w:pPr>
    </w:p>
    <w:p w14:paraId="1980F953" w14:textId="77777777" w:rsidR="007661A6" w:rsidRDefault="007661A6"/>
    <w:p w14:paraId="1980F954" w14:textId="77777777" w:rsidR="007661A6" w:rsidRDefault="00372185">
      <w:pPr>
        <w:pStyle w:val="3GPPH1"/>
      </w:pPr>
      <w:r>
        <w:t>Contact information</w:t>
      </w:r>
    </w:p>
    <w:p w14:paraId="1980F955" w14:textId="77777777" w:rsidR="007661A6" w:rsidRDefault="007661A6">
      <w:pPr>
        <w:autoSpaceDE w:val="0"/>
        <w:autoSpaceDN w:val="0"/>
        <w:spacing w:after="120"/>
        <w:rPr>
          <w:rFonts w:ascii="Calibri" w:hAnsi="Calibri" w:cs="Calibri"/>
          <w:sz w:val="22"/>
          <w:szCs w:val="22"/>
        </w:rPr>
      </w:pPr>
    </w:p>
    <w:p w14:paraId="1980F956" w14:textId="77777777" w:rsidR="007661A6" w:rsidRDefault="00372185">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1980F957" w14:textId="77777777" w:rsidR="007661A6" w:rsidRDefault="007661A6">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7661A6" w14:paraId="1980F95B" w14:textId="77777777">
        <w:trPr>
          <w:trHeight w:val="158"/>
        </w:trPr>
        <w:tc>
          <w:tcPr>
            <w:tcW w:w="1980" w:type="dxa"/>
            <w:shd w:val="clear" w:color="auto" w:fill="D9D9D9" w:themeFill="background1" w:themeFillShade="D9"/>
          </w:tcPr>
          <w:p w14:paraId="1980F958" w14:textId="77777777" w:rsidR="007661A6" w:rsidRDefault="00372185">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1980F959" w14:textId="77777777" w:rsidR="007661A6" w:rsidRDefault="00372185">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1980F95A" w14:textId="77777777" w:rsidR="007661A6" w:rsidRDefault="00372185">
            <w:pPr>
              <w:rPr>
                <w:rFonts w:ascii="Calibri" w:hAnsi="Calibri" w:cs="Calibri"/>
                <w:b/>
                <w:bCs/>
                <w:sz w:val="22"/>
                <w:szCs w:val="22"/>
              </w:rPr>
            </w:pPr>
            <w:r>
              <w:rPr>
                <w:rFonts w:ascii="Calibri" w:hAnsi="Calibri" w:cs="Calibri"/>
                <w:b/>
                <w:bCs/>
                <w:sz w:val="22"/>
                <w:szCs w:val="22"/>
              </w:rPr>
              <w:t>Email Address</w:t>
            </w:r>
          </w:p>
        </w:tc>
      </w:tr>
      <w:tr w:rsidR="007661A6" w14:paraId="1980F961" w14:textId="77777777">
        <w:trPr>
          <w:trHeight w:val="158"/>
        </w:trPr>
        <w:tc>
          <w:tcPr>
            <w:tcW w:w="1980" w:type="dxa"/>
          </w:tcPr>
          <w:p w14:paraId="1980F95C" w14:textId="77777777" w:rsidR="007661A6" w:rsidRDefault="00372185">
            <w:pPr>
              <w:rPr>
                <w:rFonts w:ascii="Calibri" w:hAnsi="Calibri" w:cs="Calibri"/>
                <w:sz w:val="22"/>
                <w:szCs w:val="22"/>
              </w:rPr>
            </w:pPr>
            <w:r>
              <w:rPr>
                <w:rFonts w:ascii="Calibri" w:hAnsi="Calibri" w:cs="Calibri"/>
                <w:sz w:val="22"/>
                <w:szCs w:val="22"/>
              </w:rPr>
              <w:t>LGE</w:t>
            </w:r>
          </w:p>
        </w:tc>
        <w:tc>
          <w:tcPr>
            <w:tcW w:w="3235" w:type="dxa"/>
          </w:tcPr>
          <w:p w14:paraId="1980F95D" w14:textId="77777777" w:rsidR="007661A6" w:rsidRDefault="00372185">
            <w:pPr>
              <w:rPr>
                <w:rFonts w:ascii="Calibri" w:hAnsi="Calibri" w:cs="Calibri"/>
                <w:sz w:val="22"/>
                <w:szCs w:val="22"/>
              </w:rPr>
            </w:pPr>
            <w:r>
              <w:rPr>
                <w:rFonts w:ascii="Calibri" w:hAnsi="Calibri" w:cs="Calibri"/>
                <w:sz w:val="22"/>
                <w:szCs w:val="22"/>
              </w:rPr>
              <w:t>Seungmin Lee</w:t>
            </w:r>
          </w:p>
          <w:p w14:paraId="1980F95E" w14:textId="77777777" w:rsidR="007661A6" w:rsidRDefault="00372185">
            <w:pPr>
              <w:rPr>
                <w:rFonts w:ascii="Calibri" w:hAnsi="Calibri" w:cs="Calibri"/>
                <w:sz w:val="22"/>
                <w:szCs w:val="22"/>
              </w:rPr>
            </w:pPr>
            <w:r>
              <w:rPr>
                <w:rFonts w:ascii="Calibri" w:hAnsi="Calibri" w:cs="Calibri"/>
                <w:sz w:val="22"/>
                <w:szCs w:val="22"/>
              </w:rPr>
              <w:t>Daesung Hwang</w:t>
            </w:r>
          </w:p>
        </w:tc>
        <w:tc>
          <w:tcPr>
            <w:tcW w:w="4770" w:type="dxa"/>
          </w:tcPr>
          <w:p w14:paraId="1980F95F" w14:textId="77777777" w:rsidR="007661A6" w:rsidRDefault="00000000">
            <w:pPr>
              <w:rPr>
                <w:rFonts w:ascii="Calibri" w:hAnsi="Calibri" w:cs="Calibri"/>
                <w:sz w:val="22"/>
                <w:szCs w:val="22"/>
              </w:rPr>
            </w:pPr>
            <w:hyperlink r:id="rId14" w:history="1">
              <w:r w:rsidR="00372185">
                <w:rPr>
                  <w:rFonts w:ascii="Calibri" w:hAnsi="Calibri" w:cs="Calibri"/>
                  <w:sz w:val="22"/>
                  <w:szCs w:val="22"/>
                </w:rPr>
                <w:t>edison.lee@lge.com</w:t>
              </w:r>
            </w:hyperlink>
          </w:p>
          <w:p w14:paraId="1980F960" w14:textId="77777777" w:rsidR="007661A6" w:rsidRDefault="00372185">
            <w:pPr>
              <w:rPr>
                <w:rFonts w:ascii="Calibri" w:hAnsi="Calibri" w:cs="Calibri"/>
                <w:sz w:val="22"/>
                <w:szCs w:val="22"/>
              </w:rPr>
            </w:pPr>
            <w:r>
              <w:rPr>
                <w:rFonts w:ascii="Calibri" w:hAnsi="Calibri" w:cs="Calibri"/>
                <w:sz w:val="22"/>
                <w:szCs w:val="22"/>
              </w:rPr>
              <w:t>daesung.hwang@lge.com</w:t>
            </w:r>
          </w:p>
        </w:tc>
      </w:tr>
      <w:tr w:rsidR="007661A6" w14:paraId="1980F965" w14:textId="77777777">
        <w:trPr>
          <w:trHeight w:val="158"/>
        </w:trPr>
        <w:tc>
          <w:tcPr>
            <w:tcW w:w="1980" w:type="dxa"/>
          </w:tcPr>
          <w:p w14:paraId="1980F962" w14:textId="77777777" w:rsidR="007661A6" w:rsidRDefault="007661A6">
            <w:pPr>
              <w:rPr>
                <w:rFonts w:ascii="Calibri" w:hAnsi="Calibri" w:cs="Calibri"/>
                <w:sz w:val="22"/>
                <w:szCs w:val="22"/>
              </w:rPr>
            </w:pPr>
          </w:p>
        </w:tc>
        <w:tc>
          <w:tcPr>
            <w:tcW w:w="3235" w:type="dxa"/>
          </w:tcPr>
          <w:p w14:paraId="1980F963" w14:textId="77777777" w:rsidR="007661A6" w:rsidRDefault="007661A6">
            <w:pPr>
              <w:rPr>
                <w:rFonts w:ascii="Calibri" w:hAnsi="Calibri" w:cs="Calibri"/>
                <w:sz w:val="22"/>
                <w:szCs w:val="22"/>
                <w:lang w:eastAsia="ja-JP"/>
              </w:rPr>
            </w:pPr>
          </w:p>
        </w:tc>
        <w:tc>
          <w:tcPr>
            <w:tcW w:w="4770" w:type="dxa"/>
          </w:tcPr>
          <w:p w14:paraId="1980F964" w14:textId="77777777" w:rsidR="007661A6" w:rsidRDefault="007661A6">
            <w:pPr>
              <w:rPr>
                <w:rFonts w:ascii="Calibri" w:hAnsi="Calibri" w:cs="Calibri"/>
                <w:sz w:val="22"/>
                <w:szCs w:val="22"/>
                <w:lang w:eastAsia="ja-JP"/>
              </w:rPr>
            </w:pPr>
          </w:p>
        </w:tc>
      </w:tr>
      <w:tr w:rsidR="007661A6" w14:paraId="1980F969" w14:textId="77777777">
        <w:trPr>
          <w:trHeight w:val="158"/>
        </w:trPr>
        <w:tc>
          <w:tcPr>
            <w:tcW w:w="1980" w:type="dxa"/>
          </w:tcPr>
          <w:p w14:paraId="1980F966" w14:textId="77777777" w:rsidR="007661A6" w:rsidRDefault="007661A6">
            <w:pPr>
              <w:rPr>
                <w:rFonts w:ascii="Calibri" w:hAnsi="Calibri" w:cs="Calibri"/>
                <w:sz w:val="22"/>
                <w:szCs w:val="22"/>
              </w:rPr>
            </w:pPr>
          </w:p>
        </w:tc>
        <w:tc>
          <w:tcPr>
            <w:tcW w:w="3235" w:type="dxa"/>
          </w:tcPr>
          <w:p w14:paraId="1980F967" w14:textId="77777777" w:rsidR="007661A6" w:rsidRDefault="007661A6">
            <w:pPr>
              <w:rPr>
                <w:rFonts w:ascii="Calibri" w:hAnsi="Calibri" w:cs="Calibri"/>
                <w:sz w:val="22"/>
                <w:szCs w:val="22"/>
              </w:rPr>
            </w:pPr>
          </w:p>
        </w:tc>
        <w:tc>
          <w:tcPr>
            <w:tcW w:w="4770" w:type="dxa"/>
          </w:tcPr>
          <w:p w14:paraId="1980F968" w14:textId="77777777" w:rsidR="007661A6" w:rsidRDefault="007661A6">
            <w:pPr>
              <w:rPr>
                <w:rFonts w:ascii="Calibri" w:hAnsi="Calibri" w:cs="Calibri"/>
                <w:sz w:val="22"/>
                <w:szCs w:val="22"/>
              </w:rPr>
            </w:pPr>
          </w:p>
        </w:tc>
      </w:tr>
      <w:tr w:rsidR="007661A6" w14:paraId="1980F96D" w14:textId="77777777">
        <w:trPr>
          <w:trHeight w:val="158"/>
        </w:trPr>
        <w:tc>
          <w:tcPr>
            <w:tcW w:w="1980" w:type="dxa"/>
          </w:tcPr>
          <w:p w14:paraId="1980F96A" w14:textId="77777777" w:rsidR="007661A6" w:rsidRDefault="007661A6">
            <w:pPr>
              <w:rPr>
                <w:rFonts w:ascii="Calibri" w:hAnsi="Calibri" w:cs="Calibri"/>
                <w:sz w:val="22"/>
                <w:szCs w:val="22"/>
              </w:rPr>
            </w:pPr>
          </w:p>
        </w:tc>
        <w:tc>
          <w:tcPr>
            <w:tcW w:w="3235" w:type="dxa"/>
          </w:tcPr>
          <w:p w14:paraId="1980F96B" w14:textId="77777777" w:rsidR="007661A6" w:rsidRDefault="007661A6">
            <w:pPr>
              <w:rPr>
                <w:rFonts w:ascii="Calibri" w:hAnsi="Calibri" w:cs="Calibri"/>
                <w:sz w:val="22"/>
                <w:szCs w:val="22"/>
              </w:rPr>
            </w:pPr>
          </w:p>
        </w:tc>
        <w:tc>
          <w:tcPr>
            <w:tcW w:w="4770" w:type="dxa"/>
          </w:tcPr>
          <w:p w14:paraId="1980F96C" w14:textId="77777777" w:rsidR="007661A6" w:rsidRDefault="007661A6">
            <w:pPr>
              <w:rPr>
                <w:rFonts w:ascii="Calibri" w:hAnsi="Calibri" w:cs="Calibri"/>
                <w:sz w:val="22"/>
                <w:szCs w:val="22"/>
              </w:rPr>
            </w:pPr>
          </w:p>
        </w:tc>
      </w:tr>
      <w:tr w:rsidR="007661A6" w14:paraId="1980F971" w14:textId="77777777">
        <w:trPr>
          <w:trHeight w:val="158"/>
        </w:trPr>
        <w:tc>
          <w:tcPr>
            <w:tcW w:w="1980" w:type="dxa"/>
          </w:tcPr>
          <w:p w14:paraId="1980F96E" w14:textId="77777777" w:rsidR="007661A6" w:rsidRDefault="007661A6">
            <w:pPr>
              <w:rPr>
                <w:rFonts w:ascii="Calibri" w:hAnsi="Calibri" w:cs="Calibri"/>
                <w:sz w:val="22"/>
                <w:szCs w:val="22"/>
                <w:lang w:eastAsia="zh-CN"/>
              </w:rPr>
            </w:pPr>
          </w:p>
        </w:tc>
        <w:tc>
          <w:tcPr>
            <w:tcW w:w="3235" w:type="dxa"/>
          </w:tcPr>
          <w:p w14:paraId="1980F96F" w14:textId="77777777" w:rsidR="007661A6" w:rsidRDefault="007661A6">
            <w:pPr>
              <w:rPr>
                <w:rFonts w:ascii="Calibri" w:hAnsi="Calibri" w:cs="Calibri"/>
                <w:sz w:val="22"/>
                <w:szCs w:val="22"/>
                <w:lang w:eastAsia="zh-CN"/>
              </w:rPr>
            </w:pPr>
          </w:p>
        </w:tc>
        <w:tc>
          <w:tcPr>
            <w:tcW w:w="4770" w:type="dxa"/>
          </w:tcPr>
          <w:p w14:paraId="1980F970" w14:textId="77777777" w:rsidR="007661A6" w:rsidRDefault="007661A6">
            <w:pPr>
              <w:rPr>
                <w:rFonts w:ascii="Calibri" w:hAnsi="Calibri" w:cs="Calibri"/>
                <w:sz w:val="22"/>
                <w:szCs w:val="22"/>
                <w:lang w:eastAsia="zh-CN"/>
              </w:rPr>
            </w:pPr>
          </w:p>
        </w:tc>
      </w:tr>
      <w:tr w:rsidR="007661A6" w14:paraId="1980F975" w14:textId="77777777">
        <w:trPr>
          <w:trHeight w:val="158"/>
        </w:trPr>
        <w:tc>
          <w:tcPr>
            <w:tcW w:w="1980" w:type="dxa"/>
          </w:tcPr>
          <w:p w14:paraId="1980F972" w14:textId="77777777" w:rsidR="007661A6" w:rsidRDefault="007661A6">
            <w:pPr>
              <w:rPr>
                <w:rFonts w:ascii="Calibri" w:hAnsi="Calibri" w:cs="Calibri"/>
                <w:sz w:val="22"/>
                <w:szCs w:val="22"/>
                <w:lang w:eastAsia="zh-CN"/>
              </w:rPr>
            </w:pPr>
          </w:p>
        </w:tc>
        <w:tc>
          <w:tcPr>
            <w:tcW w:w="3235" w:type="dxa"/>
          </w:tcPr>
          <w:p w14:paraId="1980F973" w14:textId="77777777" w:rsidR="007661A6" w:rsidRDefault="007661A6">
            <w:pPr>
              <w:rPr>
                <w:rFonts w:ascii="Calibri" w:hAnsi="Calibri" w:cs="Calibri"/>
                <w:sz w:val="22"/>
                <w:szCs w:val="22"/>
                <w:lang w:eastAsia="zh-CN"/>
              </w:rPr>
            </w:pPr>
          </w:p>
        </w:tc>
        <w:tc>
          <w:tcPr>
            <w:tcW w:w="4770" w:type="dxa"/>
          </w:tcPr>
          <w:p w14:paraId="1980F974" w14:textId="77777777" w:rsidR="007661A6" w:rsidRDefault="007661A6">
            <w:pPr>
              <w:rPr>
                <w:rFonts w:ascii="Calibri" w:hAnsi="Calibri" w:cs="Calibri"/>
                <w:sz w:val="22"/>
                <w:szCs w:val="22"/>
                <w:lang w:eastAsia="zh-CN"/>
              </w:rPr>
            </w:pPr>
          </w:p>
        </w:tc>
      </w:tr>
      <w:tr w:rsidR="007661A6" w14:paraId="1980F979" w14:textId="77777777">
        <w:trPr>
          <w:trHeight w:val="158"/>
        </w:trPr>
        <w:tc>
          <w:tcPr>
            <w:tcW w:w="1980" w:type="dxa"/>
          </w:tcPr>
          <w:p w14:paraId="1980F976" w14:textId="77777777" w:rsidR="007661A6" w:rsidRDefault="007661A6">
            <w:pPr>
              <w:rPr>
                <w:rFonts w:ascii="Calibri" w:hAnsi="Calibri" w:cs="Calibri"/>
                <w:sz w:val="22"/>
                <w:szCs w:val="22"/>
              </w:rPr>
            </w:pPr>
          </w:p>
        </w:tc>
        <w:tc>
          <w:tcPr>
            <w:tcW w:w="3235" w:type="dxa"/>
          </w:tcPr>
          <w:p w14:paraId="1980F977" w14:textId="77777777" w:rsidR="007661A6" w:rsidRDefault="007661A6">
            <w:pPr>
              <w:rPr>
                <w:rFonts w:ascii="Calibri" w:hAnsi="Calibri" w:cs="Calibri"/>
                <w:sz w:val="22"/>
                <w:szCs w:val="22"/>
              </w:rPr>
            </w:pPr>
          </w:p>
        </w:tc>
        <w:tc>
          <w:tcPr>
            <w:tcW w:w="4770" w:type="dxa"/>
          </w:tcPr>
          <w:p w14:paraId="1980F978" w14:textId="77777777" w:rsidR="007661A6" w:rsidRDefault="007661A6">
            <w:pPr>
              <w:rPr>
                <w:rFonts w:ascii="Calibri" w:hAnsi="Calibri" w:cs="Calibri"/>
                <w:sz w:val="22"/>
                <w:szCs w:val="22"/>
              </w:rPr>
            </w:pPr>
          </w:p>
        </w:tc>
      </w:tr>
      <w:tr w:rsidR="007661A6" w14:paraId="1980F97D" w14:textId="77777777">
        <w:trPr>
          <w:trHeight w:val="158"/>
        </w:trPr>
        <w:tc>
          <w:tcPr>
            <w:tcW w:w="1980" w:type="dxa"/>
          </w:tcPr>
          <w:p w14:paraId="1980F97A" w14:textId="77777777" w:rsidR="007661A6" w:rsidRDefault="007661A6">
            <w:pPr>
              <w:rPr>
                <w:rFonts w:ascii="Calibri" w:hAnsi="Calibri" w:cs="Calibri"/>
                <w:sz w:val="22"/>
                <w:szCs w:val="22"/>
                <w:lang w:eastAsia="zh-CN"/>
              </w:rPr>
            </w:pPr>
          </w:p>
        </w:tc>
        <w:tc>
          <w:tcPr>
            <w:tcW w:w="3235" w:type="dxa"/>
          </w:tcPr>
          <w:p w14:paraId="1980F97B" w14:textId="77777777" w:rsidR="007661A6" w:rsidRDefault="007661A6">
            <w:pPr>
              <w:rPr>
                <w:rFonts w:ascii="Calibri" w:hAnsi="Calibri" w:cs="Calibri"/>
                <w:sz w:val="22"/>
                <w:szCs w:val="22"/>
                <w:lang w:eastAsia="zh-CN"/>
              </w:rPr>
            </w:pPr>
          </w:p>
        </w:tc>
        <w:tc>
          <w:tcPr>
            <w:tcW w:w="4770" w:type="dxa"/>
          </w:tcPr>
          <w:p w14:paraId="1980F97C" w14:textId="77777777" w:rsidR="007661A6" w:rsidRDefault="007661A6">
            <w:pPr>
              <w:rPr>
                <w:rFonts w:ascii="Calibri" w:hAnsi="Calibri" w:cs="Calibri"/>
                <w:sz w:val="22"/>
                <w:szCs w:val="22"/>
                <w:lang w:eastAsia="zh-CN"/>
              </w:rPr>
            </w:pPr>
          </w:p>
        </w:tc>
      </w:tr>
      <w:tr w:rsidR="007661A6" w14:paraId="1980F981" w14:textId="77777777">
        <w:trPr>
          <w:trHeight w:val="158"/>
        </w:trPr>
        <w:tc>
          <w:tcPr>
            <w:tcW w:w="1980" w:type="dxa"/>
          </w:tcPr>
          <w:p w14:paraId="1980F97E" w14:textId="77777777" w:rsidR="007661A6" w:rsidRDefault="007661A6">
            <w:pPr>
              <w:rPr>
                <w:rFonts w:ascii="Calibri" w:hAnsi="Calibri" w:cs="Calibri"/>
                <w:sz w:val="22"/>
                <w:szCs w:val="22"/>
                <w:lang w:eastAsia="zh-CN"/>
              </w:rPr>
            </w:pPr>
          </w:p>
        </w:tc>
        <w:tc>
          <w:tcPr>
            <w:tcW w:w="3235" w:type="dxa"/>
          </w:tcPr>
          <w:p w14:paraId="1980F97F" w14:textId="77777777" w:rsidR="007661A6" w:rsidRDefault="007661A6">
            <w:pPr>
              <w:rPr>
                <w:rFonts w:ascii="Calibri" w:hAnsi="Calibri" w:cs="Calibri"/>
                <w:sz w:val="22"/>
                <w:szCs w:val="22"/>
                <w:lang w:eastAsia="zh-CN"/>
              </w:rPr>
            </w:pPr>
          </w:p>
        </w:tc>
        <w:tc>
          <w:tcPr>
            <w:tcW w:w="4770" w:type="dxa"/>
          </w:tcPr>
          <w:p w14:paraId="1980F980" w14:textId="77777777" w:rsidR="007661A6" w:rsidRDefault="007661A6">
            <w:pPr>
              <w:rPr>
                <w:rFonts w:ascii="Calibri" w:hAnsi="Calibri" w:cs="Calibri"/>
                <w:sz w:val="22"/>
                <w:szCs w:val="22"/>
              </w:rPr>
            </w:pPr>
          </w:p>
        </w:tc>
      </w:tr>
      <w:tr w:rsidR="007661A6" w14:paraId="1980F985" w14:textId="77777777">
        <w:trPr>
          <w:trHeight w:val="158"/>
        </w:trPr>
        <w:tc>
          <w:tcPr>
            <w:tcW w:w="1980" w:type="dxa"/>
          </w:tcPr>
          <w:p w14:paraId="1980F982" w14:textId="77777777" w:rsidR="007661A6" w:rsidRDefault="007661A6">
            <w:pPr>
              <w:rPr>
                <w:rFonts w:ascii="Calibri" w:hAnsi="Calibri" w:cs="Calibri"/>
                <w:sz w:val="22"/>
                <w:szCs w:val="22"/>
                <w:lang w:eastAsia="zh-CN"/>
              </w:rPr>
            </w:pPr>
          </w:p>
        </w:tc>
        <w:tc>
          <w:tcPr>
            <w:tcW w:w="3235" w:type="dxa"/>
          </w:tcPr>
          <w:p w14:paraId="1980F983" w14:textId="77777777" w:rsidR="007661A6" w:rsidRDefault="007661A6">
            <w:pPr>
              <w:rPr>
                <w:rFonts w:ascii="Calibri" w:hAnsi="Calibri" w:cs="Calibri"/>
                <w:sz w:val="22"/>
                <w:szCs w:val="22"/>
                <w:lang w:eastAsia="zh-CN"/>
              </w:rPr>
            </w:pPr>
          </w:p>
        </w:tc>
        <w:tc>
          <w:tcPr>
            <w:tcW w:w="4770" w:type="dxa"/>
          </w:tcPr>
          <w:p w14:paraId="1980F984" w14:textId="77777777" w:rsidR="007661A6" w:rsidRDefault="007661A6">
            <w:pPr>
              <w:rPr>
                <w:rFonts w:ascii="Calibri" w:hAnsi="Calibri" w:cs="Calibri"/>
                <w:sz w:val="22"/>
                <w:szCs w:val="22"/>
                <w:lang w:eastAsia="zh-CN"/>
              </w:rPr>
            </w:pPr>
          </w:p>
        </w:tc>
      </w:tr>
      <w:tr w:rsidR="007661A6" w14:paraId="1980F989" w14:textId="77777777">
        <w:trPr>
          <w:trHeight w:val="158"/>
        </w:trPr>
        <w:tc>
          <w:tcPr>
            <w:tcW w:w="1980" w:type="dxa"/>
          </w:tcPr>
          <w:p w14:paraId="1980F986" w14:textId="77777777" w:rsidR="007661A6" w:rsidRDefault="007661A6">
            <w:pPr>
              <w:rPr>
                <w:rFonts w:ascii="Calibri" w:hAnsi="Calibri" w:cs="Calibri"/>
                <w:sz w:val="22"/>
                <w:szCs w:val="22"/>
                <w:lang w:eastAsia="zh-CN"/>
              </w:rPr>
            </w:pPr>
          </w:p>
        </w:tc>
        <w:tc>
          <w:tcPr>
            <w:tcW w:w="3235" w:type="dxa"/>
          </w:tcPr>
          <w:p w14:paraId="1980F987" w14:textId="77777777" w:rsidR="007661A6" w:rsidRDefault="007661A6">
            <w:pPr>
              <w:rPr>
                <w:rFonts w:ascii="Calibri" w:hAnsi="Calibri" w:cs="Calibri"/>
                <w:sz w:val="22"/>
                <w:szCs w:val="22"/>
                <w:lang w:eastAsia="zh-CN"/>
              </w:rPr>
            </w:pPr>
          </w:p>
        </w:tc>
        <w:tc>
          <w:tcPr>
            <w:tcW w:w="4770" w:type="dxa"/>
          </w:tcPr>
          <w:p w14:paraId="1980F988" w14:textId="77777777" w:rsidR="007661A6" w:rsidRDefault="007661A6">
            <w:pPr>
              <w:rPr>
                <w:rFonts w:ascii="Calibri" w:hAnsi="Calibri" w:cs="Calibri"/>
                <w:sz w:val="22"/>
                <w:szCs w:val="22"/>
                <w:lang w:eastAsia="zh-CN"/>
              </w:rPr>
            </w:pPr>
          </w:p>
        </w:tc>
      </w:tr>
      <w:tr w:rsidR="007661A6" w14:paraId="1980F98D" w14:textId="77777777">
        <w:trPr>
          <w:trHeight w:val="158"/>
        </w:trPr>
        <w:tc>
          <w:tcPr>
            <w:tcW w:w="1980" w:type="dxa"/>
          </w:tcPr>
          <w:p w14:paraId="1980F98A" w14:textId="77777777" w:rsidR="007661A6" w:rsidRDefault="007661A6">
            <w:pPr>
              <w:rPr>
                <w:rFonts w:ascii="Calibri" w:hAnsi="Calibri" w:cs="Calibri"/>
                <w:sz w:val="22"/>
                <w:szCs w:val="22"/>
                <w:lang w:val="en-US" w:eastAsia="zh-CN"/>
              </w:rPr>
            </w:pPr>
          </w:p>
        </w:tc>
        <w:tc>
          <w:tcPr>
            <w:tcW w:w="3235" w:type="dxa"/>
          </w:tcPr>
          <w:p w14:paraId="1980F98B" w14:textId="77777777" w:rsidR="007661A6" w:rsidRDefault="007661A6">
            <w:pPr>
              <w:rPr>
                <w:rFonts w:ascii="Calibri" w:hAnsi="Calibri" w:cs="Calibri"/>
                <w:sz w:val="22"/>
                <w:szCs w:val="22"/>
                <w:lang w:val="en-US" w:eastAsia="zh-CN"/>
              </w:rPr>
            </w:pPr>
          </w:p>
        </w:tc>
        <w:tc>
          <w:tcPr>
            <w:tcW w:w="4770" w:type="dxa"/>
          </w:tcPr>
          <w:p w14:paraId="1980F98C" w14:textId="77777777" w:rsidR="007661A6" w:rsidRDefault="007661A6">
            <w:pPr>
              <w:rPr>
                <w:rFonts w:ascii="Calibri" w:hAnsi="Calibri" w:cs="Calibri"/>
                <w:sz w:val="22"/>
                <w:szCs w:val="22"/>
                <w:lang w:val="en-US" w:eastAsia="zh-CN"/>
              </w:rPr>
            </w:pPr>
          </w:p>
        </w:tc>
      </w:tr>
      <w:tr w:rsidR="007661A6" w14:paraId="1980F991" w14:textId="77777777">
        <w:trPr>
          <w:trHeight w:val="158"/>
        </w:trPr>
        <w:tc>
          <w:tcPr>
            <w:tcW w:w="1980" w:type="dxa"/>
          </w:tcPr>
          <w:p w14:paraId="1980F98E" w14:textId="77777777" w:rsidR="007661A6" w:rsidRDefault="007661A6">
            <w:pPr>
              <w:rPr>
                <w:rFonts w:ascii="Calibri" w:hAnsi="Calibri" w:cs="Calibri"/>
                <w:sz w:val="22"/>
                <w:szCs w:val="22"/>
                <w:lang w:val="en-US" w:eastAsia="zh-CN"/>
              </w:rPr>
            </w:pPr>
          </w:p>
        </w:tc>
        <w:tc>
          <w:tcPr>
            <w:tcW w:w="3235" w:type="dxa"/>
          </w:tcPr>
          <w:p w14:paraId="1980F98F" w14:textId="77777777" w:rsidR="007661A6" w:rsidRDefault="007661A6">
            <w:pPr>
              <w:rPr>
                <w:rFonts w:ascii="Calibri" w:hAnsi="Calibri" w:cs="Calibri"/>
                <w:sz w:val="22"/>
                <w:szCs w:val="22"/>
                <w:lang w:val="en-US" w:eastAsia="zh-CN"/>
              </w:rPr>
            </w:pPr>
          </w:p>
        </w:tc>
        <w:tc>
          <w:tcPr>
            <w:tcW w:w="4770" w:type="dxa"/>
          </w:tcPr>
          <w:p w14:paraId="1980F990" w14:textId="77777777" w:rsidR="007661A6" w:rsidRDefault="007661A6">
            <w:pPr>
              <w:rPr>
                <w:rFonts w:ascii="Calibri" w:hAnsi="Calibri" w:cs="Calibri"/>
                <w:sz w:val="22"/>
                <w:szCs w:val="22"/>
                <w:lang w:val="en-US" w:eastAsia="zh-CN"/>
              </w:rPr>
            </w:pPr>
          </w:p>
        </w:tc>
      </w:tr>
      <w:tr w:rsidR="007661A6" w14:paraId="1980F995" w14:textId="77777777">
        <w:trPr>
          <w:trHeight w:val="158"/>
        </w:trPr>
        <w:tc>
          <w:tcPr>
            <w:tcW w:w="1980" w:type="dxa"/>
          </w:tcPr>
          <w:p w14:paraId="1980F992" w14:textId="77777777" w:rsidR="007661A6" w:rsidRDefault="007661A6">
            <w:pPr>
              <w:rPr>
                <w:rFonts w:ascii="Calibri" w:hAnsi="Calibri" w:cs="Calibri"/>
                <w:sz w:val="22"/>
                <w:szCs w:val="22"/>
                <w:lang w:val="en-US" w:eastAsia="zh-CN"/>
              </w:rPr>
            </w:pPr>
          </w:p>
        </w:tc>
        <w:tc>
          <w:tcPr>
            <w:tcW w:w="3235" w:type="dxa"/>
          </w:tcPr>
          <w:p w14:paraId="1980F993" w14:textId="77777777" w:rsidR="007661A6" w:rsidRDefault="007661A6">
            <w:pPr>
              <w:rPr>
                <w:rFonts w:ascii="Calibri" w:hAnsi="Calibri" w:cs="Calibri"/>
                <w:sz w:val="22"/>
                <w:szCs w:val="22"/>
                <w:lang w:val="en-US" w:eastAsia="zh-CN"/>
              </w:rPr>
            </w:pPr>
          </w:p>
        </w:tc>
        <w:tc>
          <w:tcPr>
            <w:tcW w:w="4770" w:type="dxa"/>
          </w:tcPr>
          <w:p w14:paraId="1980F994" w14:textId="77777777" w:rsidR="007661A6" w:rsidRDefault="007661A6">
            <w:pPr>
              <w:rPr>
                <w:rFonts w:ascii="Calibri" w:hAnsi="Calibri" w:cs="Calibri"/>
                <w:sz w:val="22"/>
                <w:szCs w:val="22"/>
                <w:lang w:eastAsia="zh-CN"/>
              </w:rPr>
            </w:pPr>
          </w:p>
        </w:tc>
      </w:tr>
      <w:tr w:rsidR="007661A6" w14:paraId="1980F999" w14:textId="77777777">
        <w:trPr>
          <w:trHeight w:val="158"/>
        </w:trPr>
        <w:tc>
          <w:tcPr>
            <w:tcW w:w="1980" w:type="dxa"/>
          </w:tcPr>
          <w:p w14:paraId="1980F996" w14:textId="77777777" w:rsidR="007661A6" w:rsidRDefault="007661A6">
            <w:pPr>
              <w:rPr>
                <w:rFonts w:ascii="Calibri" w:hAnsi="Calibri" w:cs="Calibri"/>
                <w:sz w:val="22"/>
                <w:szCs w:val="22"/>
                <w:lang w:eastAsia="zh-CN"/>
              </w:rPr>
            </w:pPr>
          </w:p>
        </w:tc>
        <w:tc>
          <w:tcPr>
            <w:tcW w:w="3235" w:type="dxa"/>
          </w:tcPr>
          <w:p w14:paraId="1980F997" w14:textId="77777777" w:rsidR="007661A6" w:rsidRDefault="007661A6">
            <w:pPr>
              <w:rPr>
                <w:rFonts w:ascii="Calibri" w:hAnsi="Calibri" w:cs="Calibri"/>
                <w:sz w:val="22"/>
                <w:szCs w:val="22"/>
                <w:lang w:eastAsia="zh-CN"/>
              </w:rPr>
            </w:pPr>
          </w:p>
        </w:tc>
        <w:tc>
          <w:tcPr>
            <w:tcW w:w="4770" w:type="dxa"/>
          </w:tcPr>
          <w:p w14:paraId="1980F998" w14:textId="77777777" w:rsidR="007661A6" w:rsidRDefault="007661A6">
            <w:pPr>
              <w:rPr>
                <w:rFonts w:ascii="Calibri" w:hAnsi="Calibri" w:cs="Calibri"/>
                <w:sz w:val="22"/>
                <w:szCs w:val="22"/>
                <w:lang w:eastAsia="zh-CN"/>
              </w:rPr>
            </w:pPr>
          </w:p>
        </w:tc>
      </w:tr>
      <w:tr w:rsidR="007661A6" w14:paraId="1980F99D" w14:textId="77777777">
        <w:trPr>
          <w:trHeight w:val="158"/>
        </w:trPr>
        <w:tc>
          <w:tcPr>
            <w:tcW w:w="1980" w:type="dxa"/>
          </w:tcPr>
          <w:p w14:paraId="1980F99A" w14:textId="77777777" w:rsidR="007661A6" w:rsidRDefault="007661A6">
            <w:pPr>
              <w:rPr>
                <w:rFonts w:ascii="Calibri" w:hAnsi="Calibri" w:cs="Calibri"/>
                <w:sz w:val="22"/>
                <w:szCs w:val="22"/>
                <w:lang w:val="en-US" w:eastAsia="zh-CN"/>
              </w:rPr>
            </w:pPr>
          </w:p>
        </w:tc>
        <w:tc>
          <w:tcPr>
            <w:tcW w:w="3235" w:type="dxa"/>
          </w:tcPr>
          <w:p w14:paraId="1980F99B" w14:textId="77777777" w:rsidR="007661A6" w:rsidRDefault="007661A6">
            <w:pPr>
              <w:rPr>
                <w:rFonts w:ascii="Calibri" w:hAnsi="Calibri" w:cs="Calibri"/>
                <w:sz w:val="22"/>
                <w:szCs w:val="22"/>
                <w:lang w:eastAsia="zh-CN"/>
              </w:rPr>
            </w:pPr>
          </w:p>
        </w:tc>
        <w:tc>
          <w:tcPr>
            <w:tcW w:w="4770" w:type="dxa"/>
          </w:tcPr>
          <w:p w14:paraId="1980F99C" w14:textId="77777777" w:rsidR="007661A6" w:rsidRDefault="007661A6">
            <w:pPr>
              <w:rPr>
                <w:rFonts w:ascii="Calibri" w:hAnsi="Calibri" w:cs="Calibri"/>
                <w:sz w:val="22"/>
                <w:szCs w:val="22"/>
                <w:lang w:eastAsia="zh-CN"/>
              </w:rPr>
            </w:pPr>
          </w:p>
        </w:tc>
      </w:tr>
      <w:tr w:rsidR="007661A6" w14:paraId="1980F9A1" w14:textId="77777777">
        <w:trPr>
          <w:trHeight w:val="158"/>
        </w:trPr>
        <w:tc>
          <w:tcPr>
            <w:tcW w:w="1980" w:type="dxa"/>
          </w:tcPr>
          <w:p w14:paraId="1980F99E" w14:textId="77777777" w:rsidR="007661A6" w:rsidRDefault="007661A6">
            <w:pPr>
              <w:rPr>
                <w:rFonts w:ascii="Calibri" w:hAnsi="Calibri" w:cs="Calibri"/>
                <w:sz w:val="22"/>
                <w:szCs w:val="22"/>
                <w:lang w:eastAsia="zh-CN"/>
              </w:rPr>
            </w:pPr>
          </w:p>
        </w:tc>
        <w:tc>
          <w:tcPr>
            <w:tcW w:w="3235" w:type="dxa"/>
          </w:tcPr>
          <w:p w14:paraId="1980F99F" w14:textId="77777777" w:rsidR="007661A6" w:rsidRDefault="007661A6">
            <w:pPr>
              <w:rPr>
                <w:rFonts w:ascii="Calibri" w:hAnsi="Calibri" w:cs="Calibri"/>
                <w:sz w:val="22"/>
                <w:szCs w:val="22"/>
                <w:lang w:eastAsia="zh-CN"/>
              </w:rPr>
            </w:pPr>
          </w:p>
        </w:tc>
        <w:tc>
          <w:tcPr>
            <w:tcW w:w="4770" w:type="dxa"/>
          </w:tcPr>
          <w:p w14:paraId="1980F9A0" w14:textId="77777777" w:rsidR="007661A6" w:rsidRDefault="007661A6">
            <w:pPr>
              <w:rPr>
                <w:rFonts w:ascii="Calibri" w:hAnsi="Calibri" w:cs="Calibri"/>
                <w:sz w:val="22"/>
                <w:szCs w:val="22"/>
                <w:lang w:eastAsia="zh-CN"/>
              </w:rPr>
            </w:pPr>
          </w:p>
        </w:tc>
      </w:tr>
      <w:tr w:rsidR="007661A6" w14:paraId="1980F9A5" w14:textId="77777777">
        <w:trPr>
          <w:trHeight w:val="158"/>
        </w:trPr>
        <w:tc>
          <w:tcPr>
            <w:tcW w:w="1980" w:type="dxa"/>
          </w:tcPr>
          <w:p w14:paraId="1980F9A2" w14:textId="77777777" w:rsidR="007661A6" w:rsidRDefault="007661A6">
            <w:pPr>
              <w:rPr>
                <w:rFonts w:ascii="Calibri" w:hAnsi="Calibri" w:cs="Calibri"/>
                <w:sz w:val="22"/>
                <w:szCs w:val="22"/>
              </w:rPr>
            </w:pPr>
          </w:p>
        </w:tc>
        <w:tc>
          <w:tcPr>
            <w:tcW w:w="3235" w:type="dxa"/>
          </w:tcPr>
          <w:p w14:paraId="1980F9A3" w14:textId="77777777" w:rsidR="007661A6" w:rsidRDefault="007661A6">
            <w:pPr>
              <w:rPr>
                <w:rFonts w:ascii="Calibri" w:hAnsi="Calibri" w:cs="Calibri"/>
                <w:sz w:val="22"/>
                <w:szCs w:val="22"/>
              </w:rPr>
            </w:pPr>
          </w:p>
        </w:tc>
        <w:tc>
          <w:tcPr>
            <w:tcW w:w="4770" w:type="dxa"/>
          </w:tcPr>
          <w:p w14:paraId="1980F9A4" w14:textId="77777777" w:rsidR="007661A6" w:rsidRDefault="007661A6">
            <w:pPr>
              <w:rPr>
                <w:rFonts w:ascii="Calibri" w:hAnsi="Calibri" w:cs="Calibri"/>
                <w:sz w:val="22"/>
                <w:szCs w:val="22"/>
              </w:rPr>
            </w:pPr>
          </w:p>
        </w:tc>
      </w:tr>
      <w:tr w:rsidR="007661A6" w14:paraId="1980F9A9" w14:textId="77777777">
        <w:trPr>
          <w:trHeight w:val="158"/>
        </w:trPr>
        <w:tc>
          <w:tcPr>
            <w:tcW w:w="1980" w:type="dxa"/>
          </w:tcPr>
          <w:p w14:paraId="1980F9A6" w14:textId="77777777" w:rsidR="007661A6" w:rsidRDefault="007661A6">
            <w:pPr>
              <w:rPr>
                <w:rFonts w:ascii="Calibri" w:hAnsi="Calibri" w:cs="Calibri"/>
                <w:sz w:val="22"/>
                <w:szCs w:val="22"/>
                <w:lang w:val="en-US" w:eastAsia="zh-CN"/>
              </w:rPr>
            </w:pPr>
          </w:p>
        </w:tc>
        <w:tc>
          <w:tcPr>
            <w:tcW w:w="3235" w:type="dxa"/>
          </w:tcPr>
          <w:p w14:paraId="1980F9A7" w14:textId="77777777" w:rsidR="007661A6" w:rsidRDefault="007661A6">
            <w:pPr>
              <w:rPr>
                <w:rFonts w:ascii="Calibri" w:hAnsi="Calibri" w:cs="Calibri"/>
                <w:sz w:val="22"/>
                <w:szCs w:val="22"/>
                <w:lang w:val="en-US" w:eastAsia="zh-CN"/>
              </w:rPr>
            </w:pPr>
          </w:p>
        </w:tc>
        <w:tc>
          <w:tcPr>
            <w:tcW w:w="4770" w:type="dxa"/>
          </w:tcPr>
          <w:p w14:paraId="1980F9A8" w14:textId="77777777" w:rsidR="007661A6" w:rsidRDefault="007661A6">
            <w:pPr>
              <w:rPr>
                <w:rFonts w:ascii="Calibri" w:hAnsi="Calibri" w:cs="Calibri"/>
                <w:sz w:val="22"/>
                <w:szCs w:val="22"/>
                <w:lang w:eastAsia="zh-CN"/>
              </w:rPr>
            </w:pPr>
          </w:p>
        </w:tc>
      </w:tr>
      <w:tr w:rsidR="007661A6" w14:paraId="1980F9AD" w14:textId="77777777">
        <w:trPr>
          <w:trHeight w:val="158"/>
        </w:trPr>
        <w:tc>
          <w:tcPr>
            <w:tcW w:w="1980" w:type="dxa"/>
          </w:tcPr>
          <w:p w14:paraId="1980F9AA" w14:textId="77777777" w:rsidR="007661A6" w:rsidRDefault="007661A6">
            <w:pPr>
              <w:rPr>
                <w:rFonts w:ascii="Calibri" w:hAnsi="Calibri" w:cs="Calibri"/>
                <w:sz w:val="22"/>
                <w:szCs w:val="22"/>
                <w:lang w:val="en-US" w:eastAsia="zh-CN"/>
              </w:rPr>
            </w:pPr>
          </w:p>
        </w:tc>
        <w:tc>
          <w:tcPr>
            <w:tcW w:w="3235" w:type="dxa"/>
          </w:tcPr>
          <w:p w14:paraId="1980F9AB" w14:textId="77777777" w:rsidR="007661A6" w:rsidRDefault="007661A6">
            <w:pPr>
              <w:rPr>
                <w:rFonts w:ascii="Calibri" w:hAnsi="Calibri" w:cs="Calibri"/>
                <w:sz w:val="22"/>
                <w:szCs w:val="22"/>
                <w:lang w:val="en-US" w:eastAsia="zh-CN"/>
              </w:rPr>
            </w:pPr>
          </w:p>
        </w:tc>
        <w:tc>
          <w:tcPr>
            <w:tcW w:w="4770" w:type="dxa"/>
          </w:tcPr>
          <w:p w14:paraId="1980F9AC" w14:textId="77777777" w:rsidR="007661A6" w:rsidRDefault="007661A6">
            <w:pPr>
              <w:rPr>
                <w:rFonts w:ascii="Calibri" w:hAnsi="Calibri" w:cs="Calibri"/>
                <w:sz w:val="22"/>
                <w:szCs w:val="22"/>
                <w:lang w:eastAsia="zh-CN"/>
              </w:rPr>
            </w:pPr>
          </w:p>
        </w:tc>
      </w:tr>
      <w:tr w:rsidR="007661A6" w14:paraId="1980F9B1" w14:textId="77777777">
        <w:trPr>
          <w:trHeight w:val="158"/>
        </w:trPr>
        <w:tc>
          <w:tcPr>
            <w:tcW w:w="1980" w:type="dxa"/>
          </w:tcPr>
          <w:p w14:paraId="1980F9AE" w14:textId="77777777" w:rsidR="007661A6" w:rsidRDefault="007661A6">
            <w:pPr>
              <w:rPr>
                <w:rFonts w:ascii="Calibri" w:hAnsi="Calibri" w:cs="Calibri"/>
                <w:sz w:val="22"/>
                <w:szCs w:val="22"/>
              </w:rPr>
            </w:pPr>
          </w:p>
        </w:tc>
        <w:tc>
          <w:tcPr>
            <w:tcW w:w="3235" w:type="dxa"/>
          </w:tcPr>
          <w:p w14:paraId="1980F9AF" w14:textId="77777777" w:rsidR="007661A6" w:rsidRDefault="007661A6">
            <w:pPr>
              <w:rPr>
                <w:rFonts w:ascii="Calibri" w:hAnsi="Calibri" w:cs="Calibri"/>
                <w:sz w:val="22"/>
                <w:szCs w:val="22"/>
              </w:rPr>
            </w:pPr>
          </w:p>
        </w:tc>
        <w:tc>
          <w:tcPr>
            <w:tcW w:w="4770" w:type="dxa"/>
          </w:tcPr>
          <w:p w14:paraId="1980F9B0" w14:textId="77777777" w:rsidR="007661A6" w:rsidRDefault="007661A6">
            <w:pPr>
              <w:rPr>
                <w:rFonts w:ascii="Calibri" w:hAnsi="Calibri" w:cs="Calibri"/>
                <w:sz w:val="22"/>
                <w:szCs w:val="22"/>
              </w:rPr>
            </w:pPr>
          </w:p>
        </w:tc>
      </w:tr>
      <w:tr w:rsidR="007661A6" w14:paraId="1980F9B5" w14:textId="77777777">
        <w:trPr>
          <w:trHeight w:val="158"/>
        </w:trPr>
        <w:tc>
          <w:tcPr>
            <w:tcW w:w="1980" w:type="dxa"/>
          </w:tcPr>
          <w:p w14:paraId="1980F9B2" w14:textId="77777777" w:rsidR="007661A6" w:rsidRDefault="007661A6">
            <w:pPr>
              <w:rPr>
                <w:rFonts w:ascii="Calibri" w:hAnsi="Calibri" w:cs="Calibri"/>
                <w:sz w:val="22"/>
                <w:szCs w:val="22"/>
              </w:rPr>
            </w:pPr>
          </w:p>
        </w:tc>
        <w:tc>
          <w:tcPr>
            <w:tcW w:w="3235" w:type="dxa"/>
          </w:tcPr>
          <w:p w14:paraId="1980F9B3" w14:textId="77777777" w:rsidR="007661A6" w:rsidRDefault="007661A6">
            <w:pPr>
              <w:rPr>
                <w:rFonts w:ascii="Calibri" w:hAnsi="Calibri" w:cs="Calibri"/>
                <w:sz w:val="22"/>
                <w:szCs w:val="22"/>
              </w:rPr>
            </w:pPr>
          </w:p>
        </w:tc>
        <w:tc>
          <w:tcPr>
            <w:tcW w:w="4770" w:type="dxa"/>
          </w:tcPr>
          <w:p w14:paraId="1980F9B4" w14:textId="77777777" w:rsidR="007661A6" w:rsidRDefault="007661A6">
            <w:pPr>
              <w:rPr>
                <w:rFonts w:ascii="Calibri" w:hAnsi="Calibri" w:cs="Calibri"/>
                <w:sz w:val="22"/>
                <w:szCs w:val="22"/>
              </w:rPr>
            </w:pPr>
          </w:p>
        </w:tc>
      </w:tr>
      <w:tr w:rsidR="007661A6" w14:paraId="1980F9B9" w14:textId="77777777">
        <w:trPr>
          <w:trHeight w:val="158"/>
        </w:trPr>
        <w:tc>
          <w:tcPr>
            <w:tcW w:w="1980" w:type="dxa"/>
          </w:tcPr>
          <w:p w14:paraId="1980F9B6" w14:textId="77777777" w:rsidR="007661A6" w:rsidRDefault="007661A6">
            <w:pPr>
              <w:rPr>
                <w:rFonts w:ascii="Calibri" w:hAnsi="Calibri" w:cs="Calibri"/>
                <w:sz w:val="22"/>
                <w:szCs w:val="22"/>
              </w:rPr>
            </w:pPr>
          </w:p>
        </w:tc>
        <w:tc>
          <w:tcPr>
            <w:tcW w:w="3235" w:type="dxa"/>
          </w:tcPr>
          <w:p w14:paraId="1980F9B7" w14:textId="77777777" w:rsidR="007661A6" w:rsidRDefault="007661A6">
            <w:pPr>
              <w:rPr>
                <w:rFonts w:ascii="Calibri" w:hAnsi="Calibri" w:cs="Calibri"/>
                <w:sz w:val="22"/>
                <w:szCs w:val="22"/>
              </w:rPr>
            </w:pPr>
          </w:p>
        </w:tc>
        <w:tc>
          <w:tcPr>
            <w:tcW w:w="4770" w:type="dxa"/>
          </w:tcPr>
          <w:p w14:paraId="1980F9B8" w14:textId="77777777" w:rsidR="007661A6" w:rsidRDefault="007661A6">
            <w:pPr>
              <w:rPr>
                <w:rFonts w:ascii="Calibri" w:hAnsi="Calibri" w:cs="Calibri"/>
                <w:sz w:val="22"/>
                <w:szCs w:val="22"/>
              </w:rPr>
            </w:pPr>
          </w:p>
        </w:tc>
      </w:tr>
      <w:tr w:rsidR="007661A6" w14:paraId="1980F9BD" w14:textId="77777777">
        <w:trPr>
          <w:trHeight w:val="256"/>
        </w:trPr>
        <w:tc>
          <w:tcPr>
            <w:tcW w:w="1980" w:type="dxa"/>
          </w:tcPr>
          <w:p w14:paraId="1980F9BA" w14:textId="77777777" w:rsidR="007661A6" w:rsidRDefault="007661A6">
            <w:pPr>
              <w:rPr>
                <w:rFonts w:ascii="Calibri" w:hAnsi="Calibri" w:cs="Calibri"/>
                <w:sz w:val="22"/>
                <w:szCs w:val="22"/>
              </w:rPr>
            </w:pPr>
          </w:p>
        </w:tc>
        <w:tc>
          <w:tcPr>
            <w:tcW w:w="3235" w:type="dxa"/>
          </w:tcPr>
          <w:p w14:paraId="1980F9BB" w14:textId="77777777" w:rsidR="007661A6" w:rsidRDefault="007661A6">
            <w:pPr>
              <w:rPr>
                <w:rFonts w:ascii="Calibri" w:hAnsi="Calibri" w:cs="Calibri"/>
                <w:sz w:val="22"/>
                <w:szCs w:val="22"/>
              </w:rPr>
            </w:pPr>
          </w:p>
        </w:tc>
        <w:tc>
          <w:tcPr>
            <w:tcW w:w="4770" w:type="dxa"/>
          </w:tcPr>
          <w:p w14:paraId="1980F9BC" w14:textId="77777777" w:rsidR="007661A6" w:rsidRDefault="007661A6">
            <w:pPr>
              <w:rPr>
                <w:rFonts w:ascii="Calibri" w:eastAsia="맑은 고딕" w:hAnsi="Calibri" w:cs="Calibri"/>
                <w:sz w:val="22"/>
                <w:szCs w:val="22"/>
                <w:lang w:eastAsia="ko-KR"/>
              </w:rPr>
            </w:pPr>
          </w:p>
        </w:tc>
      </w:tr>
      <w:tr w:rsidR="007661A6" w14:paraId="1980F9C1" w14:textId="77777777">
        <w:trPr>
          <w:trHeight w:val="690"/>
        </w:trPr>
        <w:tc>
          <w:tcPr>
            <w:tcW w:w="1980" w:type="dxa"/>
          </w:tcPr>
          <w:p w14:paraId="1980F9BE" w14:textId="77777777" w:rsidR="007661A6" w:rsidRDefault="007661A6">
            <w:pPr>
              <w:rPr>
                <w:rFonts w:ascii="Calibri" w:hAnsi="Calibri" w:cs="Calibri"/>
                <w:sz w:val="22"/>
                <w:szCs w:val="22"/>
              </w:rPr>
            </w:pPr>
          </w:p>
        </w:tc>
        <w:tc>
          <w:tcPr>
            <w:tcW w:w="3235" w:type="dxa"/>
          </w:tcPr>
          <w:p w14:paraId="1980F9BF" w14:textId="77777777" w:rsidR="007661A6" w:rsidRDefault="007661A6">
            <w:pPr>
              <w:rPr>
                <w:rFonts w:ascii="Calibri" w:hAnsi="Calibri" w:cs="Calibri"/>
                <w:sz w:val="22"/>
                <w:szCs w:val="22"/>
              </w:rPr>
            </w:pPr>
          </w:p>
        </w:tc>
        <w:tc>
          <w:tcPr>
            <w:tcW w:w="4770" w:type="dxa"/>
          </w:tcPr>
          <w:p w14:paraId="1980F9C0" w14:textId="77777777" w:rsidR="007661A6" w:rsidRDefault="007661A6">
            <w:pPr>
              <w:rPr>
                <w:rFonts w:ascii="Calibri" w:hAnsi="Calibri" w:cs="Calibri"/>
                <w:sz w:val="22"/>
                <w:szCs w:val="22"/>
              </w:rPr>
            </w:pPr>
          </w:p>
        </w:tc>
      </w:tr>
      <w:tr w:rsidR="007661A6" w14:paraId="1980F9C5" w14:textId="77777777">
        <w:trPr>
          <w:trHeight w:val="256"/>
        </w:trPr>
        <w:tc>
          <w:tcPr>
            <w:tcW w:w="1980" w:type="dxa"/>
          </w:tcPr>
          <w:p w14:paraId="1980F9C2" w14:textId="77777777" w:rsidR="007661A6" w:rsidRDefault="007661A6">
            <w:pPr>
              <w:rPr>
                <w:rFonts w:ascii="Calibri" w:hAnsi="Calibri" w:cs="Calibri"/>
                <w:sz w:val="22"/>
                <w:szCs w:val="22"/>
              </w:rPr>
            </w:pPr>
          </w:p>
        </w:tc>
        <w:tc>
          <w:tcPr>
            <w:tcW w:w="3235" w:type="dxa"/>
          </w:tcPr>
          <w:p w14:paraId="1980F9C3" w14:textId="77777777" w:rsidR="007661A6" w:rsidRDefault="007661A6">
            <w:pPr>
              <w:rPr>
                <w:rFonts w:ascii="Calibri" w:hAnsi="Calibri" w:cs="Calibri"/>
                <w:sz w:val="22"/>
                <w:szCs w:val="22"/>
              </w:rPr>
            </w:pPr>
          </w:p>
        </w:tc>
        <w:tc>
          <w:tcPr>
            <w:tcW w:w="4770" w:type="dxa"/>
          </w:tcPr>
          <w:p w14:paraId="1980F9C4" w14:textId="77777777" w:rsidR="007661A6" w:rsidRDefault="007661A6">
            <w:pPr>
              <w:rPr>
                <w:rFonts w:ascii="Calibri" w:hAnsi="Calibri" w:cs="Calibri"/>
                <w:sz w:val="22"/>
                <w:szCs w:val="22"/>
              </w:rPr>
            </w:pPr>
          </w:p>
        </w:tc>
      </w:tr>
      <w:tr w:rsidR="007661A6" w14:paraId="1980F9C9" w14:textId="77777777">
        <w:trPr>
          <w:trHeight w:val="256"/>
        </w:trPr>
        <w:tc>
          <w:tcPr>
            <w:tcW w:w="1980" w:type="dxa"/>
          </w:tcPr>
          <w:p w14:paraId="1980F9C6" w14:textId="77777777" w:rsidR="007661A6" w:rsidRDefault="007661A6">
            <w:pPr>
              <w:rPr>
                <w:rFonts w:ascii="Calibri" w:hAnsi="Calibri" w:cs="Calibri"/>
                <w:sz w:val="22"/>
                <w:szCs w:val="22"/>
              </w:rPr>
            </w:pPr>
          </w:p>
        </w:tc>
        <w:tc>
          <w:tcPr>
            <w:tcW w:w="3235" w:type="dxa"/>
          </w:tcPr>
          <w:p w14:paraId="1980F9C7" w14:textId="77777777" w:rsidR="007661A6" w:rsidRDefault="007661A6">
            <w:pPr>
              <w:rPr>
                <w:rFonts w:ascii="Calibri" w:eastAsia="맑은 고딕" w:hAnsi="Calibri" w:cs="Calibri"/>
                <w:sz w:val="22"/>
                <w:szCs w:val="22"/>
                <w:lang w:eastAsia="ko-KR"/>
              </w:rPr>
            </w:pPr>
          </w:p>
        </w:tc>
        <w:tc>
          <w:tcPr>
            <w:tcW w:w="4770" w:type="dxa"/>
          </w:tcPr>
          <w:p w14:paraId="1980F9C8" w14:textId="77777777" w:rsidR="007661A6" w:rsidRDefault="007661A6">
            <w:pPr>
              <w:rPr>
                <w:rFonts w:ascii="Calibri" w:eastAsia="맑은 고딕" w:hAnsi="Calibri" w:cs="Calibri"/>
                <w:sz w:val="22"/>
                <w:szCs w:val="22"/>
                <w:lang w:eastAsia="ko-KR"/>
              </w:rPr>
            </w:pPr>
          </w:p>
        </w:tc>
      </w:tr>
      <w:tr w:rsidR="007661A6" w14:paraId="1980F9CD" w14:textId="77777777">
        <w:trPr>
          <w:trHeight w:val="256"/>
        </w:trPr>
        <w:tc>
          <w:tcPr>
            <w:tcW w:w="1980" w:type="dxa"/>
          </w:tcPr>
          <w:p w14:paraId="1980F9CA" w14:textId="77777777" w:rsidR="007661A6" w:rsidRDefault="007661A6">
            <w:pPr>
              <w:rPr>
                <w:rFonts w:ascii="Calibri" w:hAnsi="Calibri" w:cs="Calibri"/>
                <w:sz w:val="22"/>
                <w:szCs w:val="22"/>
              </w:rPr>
            </w:pPr>
          </w:p>
        </w:tc>
        <w:tc>
          <w:tcPr>
            <w:tcW w:w="3235" w:type="dxa"/>
          </w:tcPr>
          <w:p w14:paraId="1980F9CB" w14:textId="77777777" w:rsidR="007661A6" w:rsidRDefault="007661A6">
            <w:pPr>
              <w:rPr>
                <w:rFonts w:ascii="Calibri" w:eastAsia="맑은 고딕" w:hAnsi="Calibri" w:cs="Calibri"/>
                <w:sz w:val="22"/>
                <w:szCs w:val="22"/>
                <w:lang w:eastAsia="ko-KR"/>
              </w:rPr>
            </w:pPr>
          </w:p>
        </w:tc>
        <w:tc>
          <w:tcPr>
            <w:tcW w:w="4770" w:type="dxa"/>
          </w:tcPr>
          <w:p w14:paraId="1980F9CC" w14:textId="77777777" w:rsidR="007661A6" w:rsidRDefault="007661A6">
            <w:pPr>
              <w:rPr>
                <w:rFonts w:ascii="Calibri" w:eastAsia="맑은 고딕" w:hAnsi="Calibri" w:cs="Calibri"/>
                <w:sz w:val="22"/>
                <w:szCs w:val="22"/>
                <w:lang w:eastAsia="ko-KR"/>
              </w:rPr>
            </w:pPr>
          </w:p>
        </w:tc>
      </w:tr>
      <w:tr w:rsidR="007661A6" w14:paraId="1980F9D1" w14:textId="77777777">
        <w:trPr>
          <w:trHeight w:val="256"/>
        </w:trPr>
        <w:tc>
          <w:tcPr>
            <w:tcW w:w="1980" w:type="dxa"/>
          </w:tcPr>
          <w:p w14:paraId="1980F9CE" w14:textId="77777777" w:rsidR="007661A6" w:rsidRDefault="007661A6">
            <w:pPr>
              <w:rPr>
                <w:rFonts w:ascii="Calibri" w:hAnsi="Calibri" w:cs="Calibri"/>
                <w:sz w:val="22"/>
                <w:szCs w:val="22"/>
              </w:rPr>
            </w:pPr>
          </w:p>
        </w:tc>
        <w:tc>
          <w:tcPr>
            <w:tcW w:w="3235" w:type="dxa"/>
          </w:tcPr>
          <w:p w14:paraId="1980F9CF" w14:textId="77777777" w:rsidR="007661A6" w:rsidRDefault="007661A6">
            <w:pPr>
              <w:rPr>
                <w:rFonts w:ascii="Calibri" w:eastAsia="맑은 고딕" w:hAnsi="Calibri" w:cs="Calibri"/>
                <w:sz w:val="22"/>
                <w:szCs w:val="22"/>
                <w:lang w:eastAsia="ko-KR"/>
              </w:rPr>
            </w:pPr>
          </w:p>
        </w:tc>
        <w:tc>
          <w:tcPr>
            <w:tcW w:w="4770" w:type="dxa"/>
          </w:tcPr>
          <w:p w14:paraId="1980F9D0" w14:textId="77777777" w:rsidR="007661A6" w:rsidRDefault="007661A6">
            <w:pPr>
              <w:rPr>
                <w:rFonts w:ascii="Calibri" w:eastAsia="맑은 고딕" w:hAnsi="Calibri" w:cs="Calibri"/>
                <w:sz w:val="22"/>
                <w:szCs w:val="22"/>
                <w:lang w:eastAsia="ko-KR"/>
              </w:rPr>
            </w:pPr>
          </w:p>
        </w:tc>
      </w:tr>
      <w:tr w:rsidR="007661A6" w14:paraId="1980F9D5" w14:textId="77777777">
        <w:trPr>
          <w:trHeight w:val="256"/>
        </w:trPr>
        <w:tc>
          <w:tcPr>
            <w:tcW w:w="1980" w:type="dxa"/>
          </w:tcPr>
          <w:p w14:paraId="1980F9D2" w14:textId="77777777" w:rsidR="007661A6" w:rsidRDefault="007661A6">
            <w:pPr>
              <w:rPr>
                <w:rFonts w:ascii="Calibri" w:hAnsi="Calibri" w:cs="Calibri"/>
                <w:sz w:val="22"/>
                <w:szCs w:val="22"/>
                <w:lang w:eastAsia="zh-CN"/>
              </w:rPr>
            </w:pPr>
          </w:p>
        </w:tc>
        <w:tc>
          <w:tcPr>
            <w:tcW w:w="3235" w:type="dxa"/>
          </w:tcPr>
          <w:p w14:paraId="1980F9D3" w14:textId="77777777" w:rsidR="007661A6" w:rsidRDefault="007661A6">
            <w:pPr>
              <w:rPr>
                <w:rFonts w:ascii="Calibri" w:hAnsi="Calibri" w:cs="Calibri"/>
                <w:sz w:val="22"/>
                <w:szCs w:val="22"/>
                <w:lang w:eastAsia="zh-CN"/>
              </w:rPr>
            </w:pPr>
          </w:p>
        </w:tc>
        <w:tc>
          <w:tcPr>
            <w:tcW w:w="4770" w:type="dxa"/>
          </w:tcPr>
          <w:p w14:paraId="1980F9D4" w14:textId="77777777" w:rsidR="007661A6" w:rsidRDefault="007661A6">
            <w:pPr>
              <w:rPr>
                <w:rFonts w:ascii="Calibri" w:hAnsi="Calibri" w:cs="Calibri"/>
                <w:sz w:val="22"/>
                <w:szCs w:val="22"/>
                <w:lang w:eastAsia="zh-CN"/>
              </w:rPr>
            </w:pPr>
          </w:p>
        </w:tc>
      </w:tr>
      <w:tr w:rsidR="007661A6" w14:paraId="1980F9D9" w14:textId="77777777">
        <w:trPr>
          <w:trHeight w:val="256"/>
        </w:trPr>
        <w:tc>
          <w:tcPr>
            <w:tcW w:w="1980" w:type="dxa"/>
          </w:tcPr>
          <w:p w14:paraId="1980F9D6" w14:textId="77777777" w:rsidR="007661A6" w:rsidRDefault="007661A6">
            <w:pPr>
              <w:rPr>
                <w:rFonts w:ascii="Calibri" w:hAnsi="Calibri" w:cs="Calibri"/>
                <w:sz w:val="22"/>
                <w:szCs w:val="22"/>
              </w:rPr>
            </w:pPr>
          </w:p>
        </w:tc>
        <w:tc>
          <w:tcPr>
            <w:tcW w:w="3235" w:type="dxa"/>
          </w:tcPr>
          <w:p w14:paraId="1980F9D7" w14:textId="77777777" w:rsidR="007661A6" w:rsidRDefault="007661A6">
            <w:pPr>
              <w:rPr>
                <w:rFonts w:ascii="Calibri" w:hAnsi="Calibri" w:cs="Calibri"/>
                <w:sz w:val="22"/>
                <w:szCs w:val="22"/>
              </w:rPr>
            </w:pPr>
          </w:p>
        </w:tc>
        <w:tc>
          <w:tcPr>
            <w:tcW w:w="4770" w:type="dxa"/>
          </w:tcPr>
          <w:p w14:paraId="1980F9D8" w14:textId="77777777" w:rsidR="007661A6" w:rsidRDefault="007661A6">
            <w:pPr>
              <w:rPr>
                <w:rFonts w:ascii="Calibri" w:hAnsi="Calibri" w:cs="Calibri"/>
                <w:sz w:val="22"/>
                <w:szCs w:val="22"/>
              </w:rPr>
            </w:pPr>
          </w:p>
        </w:tc>
      </w:tr>
      <w:tr w:rsidR="007661A6" w14:paraId="1980F9DD" w14:textId="77777777">
        <w:trPr>
          <w:trHeight w:val="256"/>
        </w:trPr>
        <w:tc>
          <w:tcPr>
            <w:tcW w:w="1980" w:type="dxa"/>
          </w:tcPr>
          <w:p w14:paraId="1980F9DA" w14:textId="77777777" w:rsidR="007661A6" w:rsidRDefault="007661A6">
            <w:pPr>
              <w:rPr>
                <w:rFonts w:ascii="Calibri" w:eastAsia="맑은 고딕" w:hAnsi="Calibri" w:cs="Calibri"/>
                <w:sz w:val="22"/>
                <w:szCs w:val="22"/>
                <w:lang w:eastAsia="ko-KR"/>
              </w:rPr>
            </w:pPr>
          </w:p>
        </w:tc>
        <w:tc>
          <w:tcPr>
            <w:tcW w:w="3235" w:type="dxa"/>
          </w:tcPr>
          <w:p w14:paraId="1980F9DB" w14:textId="77777777" w:rsidR="007661A6" w:rsidRDefault="007661A6">
            <w:pPr>
              <w:rPr>
                <w:rFonts w:ascii="Calibri" w:eastAsia="맑은 고딕" w:hAnsi="Calibri" w:cs="Calibri"/>
                <w:sz w:val="22"/>
                <w:szCs w:val="22"/>
                <w:lang w:eastAsia="ko-KR"/>
              </w:rPr>
            </w:pPr>
          </w:p>
        </w:tc>
        <w:tc>
          <w:tcPr>
            <w:tcW w:w="4770" w:type="dxa"/>
          </w:tcPr>
          <w:p w14:paraId="1980F9DC" w14:textId="77777777" w:rsidR="007661A6" w:rsidRDefault="007661A6">
            <w:pPr>
              <w:rPr>
                <w:rFonts w:ascii="Calibri" w:eastAsia="맑은 고딕" w:hAnsi="Calibri" w:cs="Calibri"/>
                <w:sz w:val="22"/>
                <w:szCs w:val="22"/>
                <w:lang w:eastAsia="ko-KR"/>
              </w:rPr>
            </w:pPr>
          </w:p>
        </w:tc>
      </w:tr>
      <w:tr w:rsidR="007661A6" w14:paraId="1980F9E1" w14:textId="77777777">
        <w:trPr>
          <w:trHeight w:val="256"/>
        </w:trPr>
        <w:tc>
          <w:tcPr>
            <w:tcW w:w="1980" w:type="dxa"/>
          </w:tcPr>
          <w:p w14:paraId="1980F9DE" w14:textId="77777777" w:rsidR="007661A6" w:rsidRDefault="007661A6">
            <w:pPr>
              <w:rPr>
                <w:rFonts w:ascii="Calibri" w:eastAsia="맑은 고딕" w:hAnsi="Calibri" w:cs="Calibri"/>
                <w:sz w:val="22"/>
                <w:szCs w:val="22"/>
                <w:lang w:eastAsia="ko-KR"/>
              </w:rPr>
            </w:pPr>
          </w:p>
        </w:tc>
        <w:tc>
          <w:tcPr>
            <w:tcW w:w="3235" w:type="dxa"/>
          </w:tcPr>
          <w:p w14:paraId="1980F9DF" w14:textId="77777777" w:rsidR="007661A6" w:rsidRDefault="007661A6">
            <w:pPr>
              <w:rPr>
                <w:rFonts w:ascii="Calibri" w:eastAsia="맑은 고딕" w:hAnsi="Calibri" w:cs="Calibri"/>
                <w:sz w:val="22"/>
                <w:szCs w:val="22"/>
                <w:lang w:eastAsia="ko-KR"/>
              </w:rPr>
            </w:pPr>
          </w:p>
        </w:tc>
        <w:tc>
          <w:tcPr>
            <w:tcW w:w="4770" w:type="dxa"/>
          </w:tcPr>
          <w:p w14:paraId="1980F9E0" w14:textId="77777777" w:rsidR="007661A6" w:rsidRDefault="007661A6">
            <w:pPr>
              <w:rPr>
                <w:rFonts w:ascii="Calibri" w:eastAsia="맑은 고딕" w:hAnsi="Calibri" w:cs="Calibri"/>
                <w:sz w:val="22"/>
                <w:szCs w:val="22"/>
                <w:lang w:eastAsia="ko-KR"/>
              </w:rPr>
            </w:pPr>
          </w:p>
        </w:tc>
      </w:tr>
      <w:tr w:rsidR="007661A6" w14:paraId="1980F9E5" w14:textId="77777777">
        <w:trPr>
          <w:trHeight w:val="256"/>
        </w:trPr>
        <w:tc>
          <w:tcPr>
            <w:tcW w:w="1980" w:type="dxa"/>
          </w:tcPr>
          <w:p w14:paraId="1980F9E2" w14:textId="77777777" w:rsidR="007661A6" w:rsidRDefault="007661A6">
            <w:pPr>
              <w:rPr>
                <w:rFonts w:ascii="Calibri" w:eastAsia="맑은 고딕" w:hAnsi="Calibri" w:cs="Calibri"/>
                <w:sz w:val="22"/>
                <w:szCs w:val="22"/>
                <w:lang w:eastAsia="ko-KR"/>
              </w:rPr>
            </w:pPr>
          </w:p>
        </w:tc>
        <w:tc>
          <w:tcPr>
            <w:tcW w:w="3235" w:type="dxa"/>
          </w:tcPr>
          <w:p w14:paraId="1980F9E3" w14:textId="77777777" w:rsidR="007661A6" w:rsidRDefault="007661A6">
            <w:pPr>
              <w:rPr>
                <w:rFonts w:ascii="Calibri" w:eastAsia="맑은 고딕" w:hAnsi="Calibri" w:cs="Calibri"/>
                <w:sz w:val="22"/>
                <w:szCs w:val="22"/>
                <w:lang w:eastAsia="ko-KR"/>
              </w:rPr>
            </w:pPr>
          </w:p>
        </w:tc>
        <w:tc>
          <w:tcPr>
            <w:tcW w:w="4770" w:type="dxa"/>
          </w:tcPr>
          <w:p w14:paraId="1980F9E4" w14:textId="77777777" w:rsidR="007661A6" w:rsidRDefault="007661A6">
            <w:pPr>
              <w:rPr>
                <w:rFonts w:ascii="Calibri" w:eastAsia="맑은 고딕" w:hAnsi="Calibri" w:cs="Calibri"/>
                <w:sz w:val="22"/>
                <w:szCs w:val="22"/>
                <w:lang w:eastAsia="ko-KR"/>
              </w:rPr>
            </w:pPr>
          </w:p>
        </w:tc>
      </w:tr>
    </w:tbl>
    <w:p w14:paraId="1980F9E6" w14:textId="77777777" w:rsidR="007661A6" w:rsidRDefault="007661A6">
      <w:pPr>
        <w:pStyle w:val="3GPPNormalText"/>
        <w:spacing w:after="0"/>
        <w:rPr>
          <w:lang w:val="en-GB"/>
        </w:rPr>
      </w:pPr>
    </w:p>
    <w:p w14:paraId="1980F9E7" w14:textId="77777777" w:rsidR="007661A6" w:rsidRDefault="00372185">
      <w:pPr>
        <w:pStyle w:val="3GPPH1"/>
      </w:pPr>
      <w:r>
        <w:t xml:space="preserve">Appendix </w:t>
      </w:r>
    </w:p>
    <w:p w14:paraId="1980F9E8" w14:textId="77777777" w:rsidR="007661A6" w:rsidRDefault="00372185">
      <w:pPr>
        <w:pStyle w:val="2"/>
        <w:rPr>
          <w:i w:val="0"/>
          <w:szCs w:val="24"/>
          <w:lang w:eastAsia="ko-KR"/>
        </w:rPr>
      </w:pPr>
      <w:r>
        <w:rPr>
          <w:rFonts w:hint="eastAsia"/>
          <w:i w:val="0"/>
          <w:szCs w:val="24"/>
          <w:lang w:eastAsia="ko-KR"/>
        </w:rPr>
        <w:t>R</w:t>
      </w:r>
      <w:r>
        <w:rPr>
          <w:i w:val="0"/>
          <w:szCs w:val="24"/>
          <w:lang w:eastAsia="ko-KR"/>
        </w:rPr>
        <w:t>AN1 agreements for Rel-18 NR SL CA</w:t>
      </w:r>
    </w:p>
    <w:p w14:paraId="1980F9E9" w14:textId="77777777" w:rsidR="007661A6" w:rsidRDefault="00372185">
      <w:pPr>
        <w:pStyle w:val="3"/>
        <w:rPr>
          <w:sz w:val="24"/>
          <w:szCs w:val="24"/>
        </w:rPr>
      </w:pPr>
      <w:r>
        <w:rPr>
          <w:sz w:val="24"/>
          <w:szCs w:val="24"/>
        </w:rPr>
        <w:t>RAN1#114 (August 21</w:t>
      </w:r>
      <w:r>
        <w:rPr>
          <w:sz w:val="24"/>
          <w:szCs w:val="24"/>
          <w:vertAlign w:val="superscript"/>
        </w:rPr>
        <w:t>st</w:t>
      </w:r>
      <w:r>
        <w:rPr>
          <w:sz w:val="24"/>
          <w:szCs w:val="24"/>
        </w:rPr>
        <w:t xml:space="preserve"> – 25</w:t>
      </w:r>
      <w:r>
        <w:rPr>
          <w:sz w:val="24"/>
          <w:szCs w:val="24"/>
          <w:vertAlign w:val="superscript"/>
        </w:rPr>
        <w:t>th</w:t>
      </w:r>
      <w:r>
        <w:rPr>
          <w:sz w:val="24"/>
          <w:szCs w:val="24"/>
        </w:rPr>
        <w:t>, 2023)</w:t>
      </w:r>
    </w:p>
    <w:p w14:paraId="1980F9EA" w14:textId="77777777" w:rsidR="007661A6" w:rsidRDefault="007661A6">
      <w:pPr>
        <w:autoSpaceDE w:val="0"/>
        <w:autoSpaceDN w:val="0"/>
        <w:spacing w:after="120"/>
        <w:rPr>
          <w:rFonts w:ascii="Calibri" w:hAnsi="Calibri" w:cs="Calibri"/>
          <w:color w:val="000000" w:themeColor="text1"/>
          <w:sz w:val="22"/>
          <w:highlight w:val="yellow"/>
          <w:lang w:eastAsia="ko-KR"/>
        </w:rPr>
      </w:pPr>
    </w:p>
    <w:p w14:paraId="030E72A9" w14:textId="77777777" w:rsidR="00BB0D4A" w:rsidRDefault="00BB0D4A" w:rsidP="00BB0D4A">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5C5173CB" w14:textId="77777777" w:rsidR="00BB0D4A" w:rsidRPr="00806C48" w:rsidRDefault="00BB0D4A" w:rsidP="00BB0D4A">
      <w:pPr>
        <w:numPr>
          <w:ilvl w:val="0"/>
          <w:numId w:val="21"/>
        </w:numPr>
        <w:spacing w:after="0"/>
        <w:rPr>
          <w:rFonts w:ascii="Times New Roman" w:eastAsia="MS Mincho" w:hAnsi="Times New Roman"/>
          <w:iCs/>
          <w:sz w:val="22"/>
          <w:lang w:eastAsia="ja-JP"/>
        </w:rPr>
      </w:pPr>
      <w:r w:rsidRPr="00806C48">
        <w:rPr>
          <w:rFonts w:ascii="Times New Roman" w:eastAsia="MS Mincho" w:hAnsi="Times New Roman"/>
          <w:iCs/>
          <w:sz w:val="22"/>
          <w:lang w:eastAsia="ja-JP"/>
        </w:rPr>
        <w:lastRenderedPageBreak/>
        <w:t>Rel-16/17 PSFCH power control and PSFCH TX/TX prioritization rule are performed across carriers for all PSFCH transmissions over all the aggregated SL carriers at the same time.</w:t>
      </w:r>
    </w:p>
    <w:p w14:paraId="3BD407A5" w14:textId="77777777" w:rsidR="00BB0D4A" w:rsidRDefault="00BB0D4A" w:rsidP="00BB0D4A">
      <w:pPr>
        <w:numPr>
          <w:ilvl w:val="1"/>
          <w:numId w:val="21"/>
        </w:numPr>
        <w:tabs>
          <w:tab w:val="left" w:pos="720"/>
        </w:tabs>
        <w:spacing w:after="0"/>
        <w:rPr>
          <w:rFonts w:ascii="Times New Roman" w:eastAsia="MS Mincho" w:hAnsi="Times New Roman"/>
          <w:iCs/>
          <w:sz w:val="22"/>
          <w:lang w:eastAsia="ja-JP"/>
        </w:rPr>
      </w:pPr>
      <w:r w:rsidRPr="00806C48">
        <w:rPr>
          <w:rFonts w:ascii="Times New Roman" w:eastAsia="MS Mincho" w:hAnsi="Times New Roman"/>
          <w:iCs/>
          <w:sz w:val="22"/>
          <w:lang w:eastAsia="ja-JP"/>
        </w:rPr>
        <w:t>The UE does not expect to be provided with a (pre)configuration that would result in different transmit power per PSFCH on different carriers.</w:t>
      </w:r>
      <w:r>
        <w:rPr>
          <w:rFonts w:ascii="Times New Roman" w:eastAsia="MS Mincho" w:hAnsi="Times New Roman"/>
          <w:iCs/>
          <w:sz w:val="22"/>
          <w:lang w:eastAsia="ja-JP"/>
        </w:rPr>
        <w:t xml:space="preserve"> </w:t>
      </w:r>
    </w:p>
    <w:p w14:paraId="503607B4" w14:textId="77777777" w:rsidR="00BB0D4A" w:rsidRPr="00806C48" w:rsidRDefault="00BB0D4A" w:rsidP="00BB0D4A">
      <w:pPr>
        <w:spacing w:after="0"/>
        <w:rPr>
          <w:rFonts w:ascii="Times New Roman" w:eastAsia="MS Mincho" w:hAnsi="Times New Roman" w:hint="eastAsia"/>
          <w:iCs/>
          <w:sz w:val="22"/>
          <w:lang w:eastAsia="ja-JP"/>
        </w:rPr>
      </w:pPr>
    </w:p>
    <w:p w14:paraId="43D25829" w14:textId="77777777" w:rsidR="00BB0D4A" w:rsidRDefault="00BB0D4A" w:rsidP="00BB0D4A">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778CF994" w14:textId="77777777" w:rsidR="00BB0D4A" w:rsidRPr="00780C99" w:rsidRDefault="00BB0D4A" w:rsidP="00BB0D4A">
      <w:pPr>
        <w:numPr>
          <w:ilvl w:val="0"/>
          <w:numId w:val="21"/>
        </w:numPr>
        <w:spacing w:after="0"/>
        <w:rPr>
          <w:rFonts w:ascii="Times New Roman" w:eastAsia="MS Mincho" w:hAnsi="Times New Roman"/>
          <w:iCs/>
          <w:sz w:val="22"/>
          <w:lang w:eastAsia="ja-JP"/>
        </w:rPr>
      </w:pPr>
      <w:r w:rsidRPr="00780C99">
        <w:rPr>
          <w:rFonts w:ascii="Times New Roman" w:eastAsia="MS Mincho" w:hAnsi="Times New Roman"/>
          <w:iCs/>
          <w:sz w:val="22"/>
          <w:lang w:eastAsia="ja-JP"/>
        </w:rPr>
        <w:t xml:space="preserve">In NR SL CA, when PSFCH transmission(s) and PSFCH reception(s) are overlapping in time at the same UE over multiple SL carriers, </w:t>
      </w:r>
    </w:p>
    <w:p w14:paraId="764F970D" w14:textId="77777777" w:rsidR="00BB0D4A" w:rsidRPr="00780C99" w:rsidRDefault="00BB0D4A" w:rsidP="00BB0D4A">
      <w:pPr>
        <w:numPr>
          <w:ilvl w:val="1"/>
          <w:numId w:val="21"/>
        </w:numPr>
        <w:spacing w:after="0"/>
        <w:rPr>
          <w:rFonts w:ascii="Times New Roman" w:eastAsia="MS Mincho" w:hAnsi="Times New Roman"/>
          <w:iCs/>
          <w:sz w:val="22"/>
          <w:lang w:eastAsia="ja-JP"/>
        </w:rPr>
      </w:pPr>
      <w:r w:rsidRPr="00780C99">
        <w:rPr>
          <w:rFonts w:ascii="Times New Roman" w:eastAsia="MS Mincho" w:hAnsi="Times New Roman"/>
          <w:iCs/>
          <w:sz w:val="22"/>
          <w:lang w:eastAsia="ja-JP"/>
        </w:rPr>
        <w:t>Rel-16/17 PSFCH TX/RX prioritization rule is used for determining either PSFCH transmission(s) or PSFCH reception(s) over all the aggregated SL carriers.</w:t>
      </w:r>
    </w:p>
    <w:p w14:paraId="6662CA54" w14:textId="77777777" w:rsidR="00BB0D4A" w:rsidRDefault="00BB0D4A" w:rsidP="00BB0D4A">
      <w:pPr>
        <w:spacing w:after="0"/>
        <w:rPr>
          <w:lang w:eastAsia="ko-KR"/>
        </w:rPr>
      </w:pPr>
    </w:p>
    <w:p w14:paraId="76F8D50D" w14:textId="77777777" w:rsidR="00BB0D4A" w:rsidRDefault="00BB0D4A" w:rsidP="00BB0D4A">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43123A13" w14:textId="77777777" w:rsidR="00BB0D4A" w:rsidRPr="00C7405A" w:rsidRDefault="00BB0D4A" w:rsidP="00BB0D4A">
      <w:pPr>
        <w:numPr>
          <w:ilvl w:val="0"/>
          <w:numId w:val="21"/>
        </w:numPr>
        <w:spacing w:after="0"/>
        <w:rPr>
          <w:rFonts w:ascii="Times New Roman" w:eastAsia="MS Mincho" w:hAnsi="Times New Roman"/>
          <w:iCs/>
          <w:sz w:val="22"/>
          <w:lang w:eastAsia="ja-JP"/>
        </w:rPr>
      </w:pPr>
      <w:r w:rsidRPr="00C7405A">
        <w:rPr>
          <w:rFonts w:ascii="Times New Roman" w:eastAsia="MS Mincho" w:hAnsi="Times New Roman"/>
          <w:iCs/>
          <w:sz w:val="22"/>
          <w:lang w:eastAsia="ja-JP"/>
        </w:rPr>
        <w:t xml:space="preserve">In NR SL CA, Rel-16/17 SL resource (re)selection procedure is independently performed for each SL carrier. </w:t>
      </w:r>
    </w:p>
    <w:p w14:paraId="2D4AC98A" w14:textId="77777777" w:rsidR="00BB0D4A" w:rsidRPr="00C7405A" w:rsidRDefault="00BB0D4A" w:rsidP="00BB0D4A">
      <w:pPr>
        <w:spacing w:after="0"/>
        <w:rPr>
          <w:lang w:eastAsia="ko-KR"/>
        </w:rPr>
      </w:pPr>
    </w:p>
    <w:p w14:paraId="1980F9EC" w14:textId="77777777" w:rsidR="007661A6" w:rsidRDefault="007661A6">
      <w:pPr>
        <w:rPr>
          <w:lang w:eastAsia="ko-KR"/>
        </w:rPr>
      </w:pPr>
    </w:p>
    <w:p w14:paraId="1980F9ED" w14:textId="77777777" w:rsidR="007661A6" w:rsidRDefault="00372185">
      <w:pPr>
        <w:pStyle w:val="2"/>
        <w:tabs>
          <w:tab w:val="clear" w:pos="432"/>
        </w:tabs>
        <w:rPr>
          <w:i w:val="0"/>
          <w:szCs w:val="24"/>
        </w:rPr>
      </w:pPr>
      <w:r>
        <w:rPr>
          <w:i w:val="0"/>
          <w:szCs w:val="24"/>
        </w:rPr>
        <w:t>RAN1 agreements for Rel-15 LTE SL CA</w:t>
      </w:r>
    </w:p>
    <w:p w14:paraId="1980F9EE" w14:textId="77777777" w:rsidR="007661A6" w:rsidRDefault="00372185">
      <w:pPr>
        <w:pStyle w:val="3"/>
        <w:rPr>
          <w:sz w:val="24"/>
          <w:szCs w:val="24"/>
        </w:rPr>
      </w:pPr>
      <w:r>
        <w:rPr>
          <w:sz w:val="24"/>
          <w:szCs w:val="24"/>
        </w:rPr>
        <w:t>General</w:t>
      </w:r>
    </w:p>
    <w:p w14:paraId="1980F9EF" w14:textId="77777777" w:rsidR="007661A6" w:rsidRDefault="00372185">
      <w:pPr>
        <w:pStyle w:val="4"/>
        <w:rPr>
          <w:i w:val="0"/>
          <w:iCs/>
          <w:sz w:val="24"/>
          <w:szCs w:val="24"/>
        </w:rPr>
      </w:pPr>
      <w:r>
        <w:rPr>
          <w:i w:val="0"/>
          <w:iCs/>
          <w:sz w:val="24"/>
          <w:szCs w:val="24"/>
        </w:rPr>
        <w:t>RAN1#89</w:t>
      </w:r>
    </w:p>
    <w:p w14:paraId="1980F9F0" w14:textId="77777777" w:rsidR="007661A6" w:rsidRDefault="007661A6">
      <w:pPr>
        <w:spacing w:after="0"/>
        <w:rPr>
          <w:rFonts w:ascii="Times New Roman" w:hAnsi="Times New Roman"/>
          <w:b/>
          <w:iCs/>
          <w:sz w:val="22"/>
          <w:u w:val="single"/>
        </w:rPr>
      </w:pPr>
    </w:p>
    <w:p w14:paraId="1980F9F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RAN1, 3 use cases are considered for CA (Note that all use cases may not necessarily be supported):</w:t>
      </w:r>
    </w:p>
    <w:p w14:paraId="1980F9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Parallel transmission of MAC PDUs (‘parallel’ means at the same or different transmission time, but on different carriers). The MAC PDU payloads are different. </w:t>
      </w:r>
    </w:p>
    <w:p w14:paraId="1980F9F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Parallel transmission of replicated copies of the same packet (‘parallel’ means at the same or different transmission time, but on different carriers)</w:t>
      </w:r>
    </w:p>
    <w:p w14:paraId="1980F9F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at which layer replication is done</w:t>
      </w:r>
    </w:p>
    <w:p w14:paraId="1980F9F6"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Capacity improvements from the receiver perspective</w:t>
      </w:r>
    </w:p>
    <w:p w14:paraId="1980F9F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From the receiver’s perspective, simultaneous reception over multiple carriers is assumed. From a transmitter’s perspective, transmission occurs over a subset of the available carriers</w:t>
      </w:r>
    </w:p>
    <w:p w14:paraId="1980F9F8"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example, capacity could be increased a UE transmits on a single carrier (which can be different for each UE), but receives over all carriers</w:t>
      </w:r>
    </w:p>
    <w:p w14:paraId="1980F9F9" w14:textId="77777777" w:rsidR="007661A6" w:rsidRDefault="007661A6">
      <w:pPr>
        <w:spacing w:after="0"/>
        <w:rPr>
          <w:rFonts w:ascii="Times New Roman" w:eastAsia="MS Mincho" w:hAnsi="Times New Roman"/>
          <w:iCs/>
          <w:sz w:val="22"/>
          <w:lang w:eastAsia="ja-JP"/>
        </w:rPr>
      </w:pPr>
    </w:p>
    <w:p w14:paraId="1980F9F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 Rel. 15 V2X WI, PSCCH and its associated PSSCH are transmitted in same carrier. </w:t>
      </w:r>
    </w:p>
    <w:p w14:paraId="1980F9F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This does not preclude the PSCCH to contain information about other carriers, as long as within the scope of the WID </w:t>
      </w:r>
    </w:p>
    <w:p w14:paraId="1980F9FD" w14:textId="77777777" w:rsidR="007661A6" w:rsidRDefault="007661A6">
      <w:pPr>
        <w:spacing w:after="0"/>
        <w:rPr>
          <w:rFonts w:ascii="Times New Roman" w:eastAsia="MS Mincho" w:hAnsi="Times New Roman"/>
          <w:iCs/>
          <w:sz w:val="22"/>
          <w:lang w:eastAsia="ja-JP"/>
        </w:rPr>
      </w:pPr>
    </w:p>
    <w:p w14:paraId="1980F9FE" w14:textId="77777777" w:rsidR="007661A6" w:rsidRDefault="007661A6">
      <w:pPr>
        <w:spacing w:after="0"/>
        <w:rPr>
          <w:rFonts w:ascii="Times New Roman" w:eastAsia="MS Mincho" w:hAnsi="Times New Roman"/>
          <w:iCs/>
          <w:sz w:val="22"/>
          <w:lang w:eastAsia="ja-JP"/>
        </w:rPr>
      </w:pPr>
    </w:p>
    <w:p w14:paraId="1980F9FF" w14:textId="77777777" w:rsidR="007661A6" w:rsidRDefault="00372185">
      <w:pPr>
        <w:pStyle w:val="4"/>
        <w:rPr>
          <w:i w:val="0"/>
          <w:iCs/>
          <w:sz w:val="24"/>
          <w:szCs w:val="24"/>
        </w:rPr>
      </w:pPr>
      <w:r>
        <w:rPr>
          <w:i w:val="0"/>
          <w:iCs/>
          <w:sz w:val="24"/>
          <w:szCs w:val="24"/>
        </w:rPr>
        <w:t>RAN1#90</w:t>
      </w:r>
    </w:p>
    <w:p w14:paraId="1980FA00" w14:textId="77777777" w:rsidR="007661A6" w:rsidRDefault="007661A6">
      <w:pPr>
        <w:spacing w:after="0"/>
        <w:rPr>
          <w:rFonts w:ascii="Times New Roman" w:eastAsia="MS Mincho" w:hAnsi="Times New Roman"/>
          <w:iCs/>
          <w:sz w:val="22"/>
          <w:lang w:eastAsia="ja-JP"/>
        </w:rPr>
      </w:pPr>
    </w:p>
    <w:p w14:paraId="1980FA0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three CA use cases identified in RAN1#89</w:t>
      </w:r>
    </w:p>
    <w:p w14:paraId="1980FA0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First and third use case are prioritized in RAN1.</w:t>
      </w:r>
    </w:p>
    <w:p w14:paraId="1980FA0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second case, packet duplication can be done at higher layers (up to RAN2 to decide).</w:t>
      </w:r>
    </w:p>
    <w:p w14:paraId="1980FA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Send an LS to RAN2 to inform them of the decision. </w:t>
      </w:r>
    </w:p>
    <w:p w14:paraId="1980FA06" w14:textId="77777777" w:rsidR="007661A6" w:rsidRDefault="007661A6">
      <w:pPr>
        <w:spacing w:after="0"/>
        <w:rPr>
          <w:rFonts w:ascii="Times New Roman" w:eastAsia="MS Mincho" w:hAnsi="Times New Roman"/>
          <w:iCs/>
          <w:sz w:val="22"/>
          <w:lang w:eastAsia="ja-JP"/>
        </w:rPr>
      </w:pPr>
    </w:p>
    <w:p w14:paraId="1980FA07" w14:textId="77777777" w:rsidR="007661A6" w:rsidRDefault="007661A6">
      <w:pPr>
        <w:spacing w:after="0" w:line="240" w:lineRule="auto"/>
        <w:rPr>
          <w:rFonts w:ascii="Times New Roman" w:eastAsia="MS Mincho" w:hAnsi="Times New Roman"/>
          <w:iCs/>
          <w:sz w:val="22"/>
          <w:lang w:eastAsia="ja-JP"/>
        </w:rPr>
      </w:pPr>
    </w:p>
    <w:p w14:paraId="1980FA08" w14:textId="77777777" w:rsidR="007661A6" w:rsidRDefault="00372185">
      <w:pPr>
        <w:pStyle w:val="3"/>
        <w:rPr>
          <w:sz w:val="24"/>
          <w:szCs w:val="24"/>
        </w:rPr>
      </w:pPr>
      <w:r>
        <w:rPr>
          <w:sz w:val="24"/>
          <w:szCs w:val="24"/>
        </w:rPr>
        <w:t>SL carrier (re)selection &amp; SL resource (re)selection</w:t>
      </w:r>
    </w:p>
    <w:p w14:paraId="1980FA09" w14:textId="77777777" w:rsidR="007661A6" w:rsidRDefault="00372185">
      <w:pPr>
        <w:pStyle w:val="4"/>
        <w:rPr>
          <w:i w:val="0"/>
          <w:iCs/>
          <w:sz w:val="24"/>
          <w:szCs w:val="24"/>
        </w:rPr>
      </w:pPr>
      <w:r>
        <w:rPr>
          <w:i w:val="0"/>
          <w:iCs/>
          <w:sz w:val="24"/>
          <w:szCs w:val="24"/>
        </w:rPr>
        <w:t>RAN1#90</w:t>
      </w:r>
    </w:p>
    <w:p w14:paraId="1980FA0A" w14:textId="77777777" w:rsidR="007661A6" w:rsidRDefault="007661A6">
      <w:pPr>
        <w:spacing w:after="0"/>
        <w:rPr>
          <w:rFonts w:ascii="Times New Roman" w:eastAsia="MS Mincho" w:hAnsi="Times New Roman"/>
          <w:iCs/>
          <w:sz w:val="22"/>
          <w:lang w:eastAsia="ja-JP"/>
        </w:rPr>
      </w:pPr>
    </w:p>
    <w:p w14:paraId="1980FA0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At least Rel-14 per-carrier independent sensing procedure and resource (re)selection is supported</w:t>
      </w:r>
    </w:p>
    <w:p w14:paraId="1980FA0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whether other solution is needed. </w:t>
      </w:r>
    </w:p>
    <w:p w14:paraId="1980FA0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if sensing on multiple carriers as a single set of resources is supported</w:t>
      </w:r>
    </w:p>
    <w:p w14:paraId="1980FA0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if sensing can be done on a per-carrier basis, but resource selection can be different than Rel-14 UEs</w:t>
      </w:r>
    </w:p>
    <w:p w14:paraId="1980FA10" w14:textId="77777777" w:rsidR="007661A6" w:rsidRDefault="007661A6">
      <w:pPr>
        <w:spacing w:after="0"/>
        <w:rPr>
          <w:rFonts w:ascii="Times New Roman" w:eastAsiaTheme="minorHAnsi" w:hAnsi="Times New Roman"/>
          <w:sz w:val="22"/>
        </w:rPr>
      </w:pPr>
    </w:p>
    <w:p w14:paraId="1980FA1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xml:space="preserve">: </w:t>
      </w:r>
    </w:p>
    <w:p w14:paraId="1980FA1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Any sensing and resource (re)selection procedure uses the Rel-14 PHY UE procedure of determining the subset of resources to be reported to higher layers in PSSCH resource selection in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transmission mode 4. Additional rules for resource exclusion of resources is not precluded after the procedure </w:t>
      </w:r>
    </w:p>
    <w:p w14:paraId="1980FA13" w14:textId="77777777" w:rsidR="007661A6" w:rsidRDefault="007661A6">
      <w:pPr>
        <w:spacing w:after="0"/>
        <w:ind w:left="720"/>
        <w:rPr>
          <w:rFonts w:ascii="Times New Roman" w:eastAsia="MS Mincho" w:hAnsi="Times New Roman"/>
          <w:iCs/>
          <w:sz w:val="22"/>
          <w:lang w:eastAsia="ja-JP"/>
        </w:rPr>
      </w:pPr>
    </w:p>
    <w:p w14:paraId="1980FA14"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A1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observations in R4-147958 apply for multi-carrier V2X.</w:t>
      </w:r>
    </w:p>
    <w:p w14:paraId="1980FA16" w14:textId="77777777" w:rsidR="007661A6" w:rsidRDefault="007661A6">
      <w:pPr>
        <w:spacing w:after="0"/>
        <w:ind w:left="720"/>
        <w:rPr>
          <w:rFonts w:ascii="Times New Roman" w:eastAsia="MS Mincho" w:hAnsi="Times New Roman"/>
          <w:iCs/>
          <w:sz w:val="22"/>
          <w:lang w:eastAsia="ja-JP"/>
        </w:rPr>
      </w:pPr>
    </w:p>
    <w:tbl>
      <w:tblPr>
        <w:tblStyle w:val="af2"/>
        <w:tblW w:w="8911" w:type="dxa"/>
        <w:tblInd w:w="720" w:type="dxa"/>
        <w:tblLayout w:type="fixed"/>
        <w:tblLook w:val="04A0" w:firstRow="1" w:lastRow="0" w:firstColumn="1" w:lastColumn="0" w:noHBand="0" w:noVBand="1"/>
      </w:tblPr>
      <w:tblGrid>
        <w:gridCol w:w="8911"/>
      </w:tblGrid>
      <w:tr w:rsidR="007661A6" w14:paraId="1980FA24" w14:textId="77777777">
        <w:tc>
          <w:tcPr>
            <w:tcW w:w="8911" w:type="dxa"/>
          </w:tcPr>
          <w:p w14:paraId="1980FA1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R4-147958</w:t>
            </w:r>
            <w:r>
              <w:rPr>
                <w:rFonts w:ascii="Times New Roman" w:eastAsia="MS Mincho" w:hAnsi="Times New Roman"/>
                <w:iCs/>
                <w:sz w:val="22"/>
                <w:lang w:eastAsia="ja-JP"/>
              </w:rPr>
              <w:t>:</w:t>
            </w:r>
          </w:p>
          <w:p w14:paraId="1980FA18" w14:textId="77777777" w:rsidR="007661A6" w:rsidRDefault="007661A6">
            <w:pPr>
              <w:spacing w:after="0"/>
              <w:rPr>
                <w:rFonts w:ascii="Times New Roman" w:eastAsia="맑은 고딕" w:hAnsi="Times New Roman"/>
                <w:szCs w:val="20"/>
              </w:rPr>
            </w:pPr>
          </w:p>
          <w:p w14:paraId="1980FA1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RAN4 would like to thank RAN1 for the LS on Multi-carrier D2D-WAN UE operation capabilities in </w:t>
            </w:r>
            <w:r>
              <w:rPr>
                <w:rFonts w:ascii="Times New Roman" w:eastAsia="맑은 고딕" w:hAnsi="Times New Roman"/>
                <w:bCs/>
                <w:szCs w:val="20"/>
              </w:rPr>
              <w:t>R1-1444055</w:t>
            </w:r>
            <w:r>
              <w:rPr>
                <w:rFonts w:ascii="Times New Roman" w:eastAsia="맑은 고딕" w:hAnsi="Times New Roman"/>
                <w:szCs w:val="20"/>
              </w:rPr>
              <w:t>. RAN4 has discussed the actions requested in the LS, the following conclusions have been reached.</w:t>
            </w:r>
          </w:p>
          <w:p w14:paraId="1980FA1A" w14:textId="77777777" w:rsidR="007661A6" w:rsidRDefault="007661A6">
            <w:pPr>
              <w:spacing w:after="0"/>
              <w:rPr>
                <w:rFonts w:ascii="Times New Roman" w:eastAsia="맑은 고딕" w:hAnsi="Times New Roman"/>
                <w:szCs w:val="20"/>
              </w:rPr>
            </w:pPr>
          </w:p>
          <w:p w14:paraId="1980FA1B"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[RAN1 question] RAN1 would like to request RAN4 to discuss the details of support for UEs with more than 1 </w:t>
            </w:r>
            <w:proofErr w:type="spellStart"/>
            <w:r>
              <w:rPr>
                <w:rFonts w:ascii="Times New Roman" w:eastAsia="맑은 고딕" w:hAnsi="Times New Roman"/>
                <w:szCs w:val="20"/>
              </w:rPr>
              <w:t>tx</w:t>
            </w:r>
            <w:proofErr w:type="spellEnd"/>
            <w:r>
              <w:rPr>
                <w:rFonts w:ascii="Times New Roman" w:eastAsia="맑은 고딕" w:hAnsi="Times New Roman"/>
                <w:szCs w:val="20"/>
              </w:rPr>
              <w:t xml:space="preserve"> chain, of which 1 can be used for D2D</w:t>
            </w:r>
          </w:p>
          <w:p w14:paraId="1980FA1C"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ab/>
            </w:r>
          </w:p>
          <w:p w14:paraId="1980FA1D"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[RAN4 answer] For the information, RAN4 has decided that D2D-WAN UE operation can support the following multi-carrier capabilities</w:t>
            </w:r>
          </w:p>
          <w:p w14:paraId="1980FA1E" w14:textId="77777777" w:rsidR="007661A6" w:rsidRDefault="007661A6">
            <w:pPr>
              <w:tabs>
                <w:tab w:val="left" w:pos="6399"/>
              </w:tabs>
              <w:spacing w:after="0"/>
              <w:ind w:firstLine="6405"/>
              <w:rPr>
                <w:rFonts w:ascii="Times New Roman" w:eastAsia="맑은 고딕" w:hAnsi="Times New Roman"/>
                <w:szCs w:val="20"/>
              </w:rPr>
            </w:pPr>
          </w:p>
          <w:p w14:paraId="1980FA1F" w14:textId="77777777" w:rsidR="007661A6" w:rsidRDefault="00372185">
            <w:pPr>
              <w:numPr>
                <w:ilvl w:val="0"/>
                <w:numId w:val="22"/>
              </w:numPr>
              <w:spacing w:after="0"/>
              <w:rPr>
                <w:rFonts w:ascii="Times New Roman" w:eastAsia="맑은 고딕" w:hAnsi="Times New Roman"/>
                <w:szCs w:val="20"/>
              </w:rPr>
            </w:pPr>
            <w:r>
              <w:rPr>
                <w:rFonts w:ascii="Times New Roman" w:eastAsia="맑은 고딕" w:hAnsi="Times New Roman"/>
                <w:szCs w:val="20"/>
              </w:rPr>
              <w:t>D2D-WAN UE operation on multiple component carrier (e.g., on CC1 and CC2):</w:t>
            </w:r>
          </w:p>
          <w:p w14:paraId="1980FA20"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Tx</w:t>
            </w:r>
            <w:r>
              <w:rPr>
                <w:rFonts w:ascii="Times New Roman" w:eastAsia="맑은 고딕" w:hAnsi="Times New Roman"/>
                <w:szCs w:val="20"/>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980FA21"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Rx</w:t>
            </w:r>
            <w:r>
              <w:rPr>
                <w:rFonts w:ascii="Times New Roman" w:eastAsia="맑은 고딕" w:hAnsi="Times New Roman"/>
                <w:szCs w:val="20"/>
              </w:rPr>
              <w:t>: Possible operation, and depends on CC1 and CC2 band combination.</w:t>
            </w:r>
          </w:p>
          <w:p w14:paraId="1980FA22"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Rx and WAN Tx</w:t>
            </w:r>
            <w:r>
              <w:rPr>
                <w:rFonts w:ascii="Times New Roman" w:eastAsia="맑은 고딕" w:hAnsi="Times New Roman"/>
                <w:szCs w:val="20"/>
              </w:rPr>
              <w:t xml:space="preserve">: Not possible operation for CC1 and CC2 belonging to same operating band due to short guard gap. Possible operation for CC1 and CC2 belonging to different operating bands, and depends on CC1 and CC2 band combination. </w:t>
            </w:r>
          </w:p>
          <w:p w14:paraId="1980FA23"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Rx and WAN Rx</w:t>
            </w:r>
            <w:r>
              <w:rPr>
                <w:rFonts w:ascii="Times New Roman" w:eastAsia="맑은 고딕" w:hAnsi="Times New Roman"/>
                <w:szCs w:val="20"/>
              </w:rPr>
              <w:t>: Possible operation. Separate receiver chain will be required or the UE may reuse a deactivated RF chain depending on CC1 and CC2.</w:t>
            </w:r>
          </w:p>
        </w:tc>
      </w:tr>
    </w:tbl>
    <w:p w14:paraId="1980FA25" w14:textId="77777777" w:rsidR="007661A6" w:rsidRDefault="007661A6">
      <w:pPr>
        <w:spacing w:after="0"/>
        <w:ind w:left="720"/>
        <w:rPr>
          <w:rFonts w:ascii="Times New Roman" w:eastAsia="MS Mincho" w:hAnsi="Times New Roman"/>
          <w:iCs/>
          <w:sz w:val="22"/>
          <w:lang w:eastAsia="ja-JP"/>
        </w:rPr>
      </w:pPr>
    </w:p>
    <w:p w14:paraId="1980FA2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2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Higher layer semi-statically provides potential carrier(s) for Tx and Rx for CA</w:t>
      </w:r>
    </w:p>
    <w:p w14:paraId="1980FA2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Tx carrier(s) is(are) selected within the set of potential Tx carrier(s) </w:t>
      </w:r>
    </w:p>
    <w:p w14:paraId="1980FA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Send LS to RAN2 cc SA2 to inform them of this assumption (including the note)</w:t>
      </w:r>
    </w:p>
    <w:p w14:paraId="1980FA2A" w14:textId="77777777" w:rsidR="007661A6" w:rsidRDefault="007661A6">
      <w:pPr>
        <w:spacing w:after="0"/>
        <w:rPr>
          <w:rFonts w:ascii="Times New Roman" w:eastAsia="MS Mincho" w:hAnsi="Times New Roman"/>
          <w:iCs/>
          <w:sz w:val="10"/>
          <w:szCs w:val="10"/>
          <w:lang w:eastAsia="ja-JP"/>
        </w:rPr>
      </w:pPr>
    </w:p>
    <w:p w14:paraId="1980FA2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it is RAN1 understanding that the higher layers will take other constraints (e.g., UE capability, services, etc.) into account when providing the set of potential carrier(s)</w:t>
      </w:r>
    </w:p>
    <w:p w14:paraId="1980FA2C" w14:textId="77777777" w:rsidR="007661A6" w:rsidRDefault="007661A6">
      <w:pPr>
        <w:spacing w:after="0"/>
        <w:rPr>
          <w:rFonts w:ascii="Times New Roman" w:eastAsiaTheme="minorHAnsi" w:hAnsi="Times New Roman"/>
          <w:sz w:val="22"/>
        </w:rPr>
      </w:pPr>
    </w:p>
    <w:p w14:paraId="1980FA2D"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2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Continue discussion of step 2 and of carrier selection at RAN1#90b</w:t>
      </w:r>
    </w:p>
    <w:p w14:paraId="1980FA2F" w14:textId="77777777" w:rsidR="007661A6" w:rsidRDefault="007661A6">
      <w:pPr>
        <w:pStyle w:val="af8"/>
        <w:spacing w:after="0" w:line="240" w:lineRule="auto"/>
        <w:ind w:leftChars="0" w:left="1200"/>
        <w:rPr>
          <w:rFonts w:eastAsiaTheme="minorEastAsia" w:cs="Calibri"/>
          <w:sz w:val="22"/>
        </w:rPr>
      </w:pPr>
    </w:p>
    <w:p w14:paraId="1980FA30" w14:textId="77777777" w:rsidR="007661A6" w:rsidRDefault="007661A6">
      <w:pPr>
        <w:pStyle w:val="af8"/>
        <w:spacing w:after="0" w:line="240" w:lineRule="auto"/>
        <w:ind w:leftChars="0" w:left="1200"/>
        <w:rPr>
          <w:rFonts w:eastAsiaTheme="minorEastAsia" w:cs="Calibri"/>
          <w:sz w:val="22"/>
        </w:rPr>
      </w:pPr>
    </w:p>
    <w:p w14:paraId="1980FA31" w14:textId="77777777" w:rsidR="007661A6" w:rsidRDefault="00372185">
      <w:pPr>
        <w:pStyle w:val="4"/>
        <w:rPr>
          <w:i w:val="0"/>
          <w:iCs/>
          <w:sz w:val="24"/>
          <w:szCs w:val="24"/>
        </w:rPr>
      </w:pPr>
      <w:r>
        <w:rPr>
          <w:i w:val="0"/>
          <w:iCs/>
          <w:sz w:val="24"/>
          <w:szCs w:val="24"/>
        </w:rPr>
        <w:t>RAN1#90bis</w:t>
      </w:r>
    </w:p>
    <w:p w14:paraId="1980FA32" w14:textId="77777777" w:rsidR="007661A6" w:rsidRDefault="007661A6">
      <w:pPr>
        <w:spacing w:after="0"/>
        <w:rPr>
          <w:rFonts w:ascii="Times New Roman" w:eastAsia="MS Mincho" w:hAnsi="Times New Roman"/>
          <w:iCs/>
          <w:sz w:val="22"/>
          <w:highlight w:val="green"/>
          <w:lang w:eastAsia="ja-JP"/>
        </w:rPr>
      </w:pPr>
    </w:p>
    <w:p w14:paraId="1980FA33"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3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Any sensing and resource (re)selection procedure uses the Rel-14 PHY UE procedure of determining the subset of resources to be reported to higher layers in PSSCH resource selection in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transmission mode 4. Additional rules for resource exclusion of resources is not precluded after the procedure</w:t>
      </w:r>
    </w:p>
    <w:p w14:paraId="1980FA35" w14:textId="77777777" w:rsidR="007661A6" w:rsidRDefault="007661A6">
      <w:pPr>
        <w:spacing w:after="0"/>
        <w:rPr>
          <w:rFonts w:ascii="Times New Roman" w:eastAsia="MS Mincho" w:hAnsi="Times New Roman"/>
          <w:iCs/>
          <w:sz w:val="10"/>
          <w:szCs w:val="10"/>
          <w:lang w:eastAsia="ja-JP"/>
        </w:rPr>
      </w:pPr>
    </w:p>
    <w:p w14:paraId="1980FA3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T2 values may be discussed, and potentially modified, when discussing latency reduction</w:t>
      </w:r>
    </w:p>
    <w:p w14:paraId="1980FA37" w14:textId="77777777" w:rsidR="007661A6" w:rsidRDefault="007661A6">
      <w:pPr>
        <w:spacing w:after="0"/>
        <w:rPr>
          <w:rFonts w:eastAsiaTheme="minorHAnsi" w:cs="Calibri"/>
          <w:sz w:val="22"/>
        </w:rPr>
      </w:pPr>
    </w:p>
    <w:p w14:paraId="1980FA38" w14:textId="77777777" w:rsidR="007661A6" w:rsidRDefault="00372185">
      <w:pPr>
        <w:spacing w:after="0"/>
        <w:ind w:left="1440" w:hanging="1440"/>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3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a given MAC PDU, RAN1 assumes that a single carrier is provided by higher layer for its transmission. </w:t>
      </w:r>
    </w:p>
    <w:p w14:paraId="1980FA3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the following factors can be taken into account for TX carrier selection.  </w:t>
      </w:r>
    </w:p>
    <w:p w14:paraId="1980FA3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3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(e.g. number of TX chains, implementation related aspects such as power budget sharing capability, TX chain retuning capability)</w:t>
      </w:r>
    </w:p>
    <w:p w14:paraId="1980FA3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3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at least until resource reselection is triggered for that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based on Rel-14 triggering conditions. </w:t>
      </w:r>
    </w:p>
    <w:p w14:paraId="1980FA3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that the UE is not precluded to switch transmission chains between component carriers for different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processes</w:t>
      </w:r>
    </w:p>
    <w:p w14:paraId="1980FA40" w14:textId="77777777" w:rsidR="007661A6" w:rsidRDefault="007661A6">
      <w:pPr>
        <w:spacing w:after="0"/>
        <w:ind w:left="720"/>
        <w:rPr>
          <w:rFonts w:ascii="Times New Roman" w:eastAsia="MS Mincho" w:hAnsi="Times New Roman"/>
          <w:iCs/>
          <w:sz w:val="10"/>
          <w:szCs w:val="10"/>
          <w:lang w:eastAsia="ja-JP"/>
        </w:rPr>
      </w:pPr>
    </w:p>
    <w:p w14:paraId="1980FA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that companies can bring contributions on new triggering conditions for resource (re) selection</w:t>
      </w:r>
    </w:p>
    <w:p w14:paraId="1980FA42" w14:textId="77777777" w:rsidR="007661A6" w:rsidRDefault="007661A6">
      <w:pPr>
        <w:pStyle w:val="af8"/>
        <w:spacing w:after="0"/>
        <w:ind w:leftChars="0" w:left="1200"/>
        <w:rPr>
          <w:rFonts w:eastAsiaTheme="minorHAnsi" w:cs="Calibri"/>
          <w:sz w:val="22"/>
        </w:rPr>
      </w:pPr>
    </w:p>
    <w:p w14:paraId="1980FA43"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4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Continue discussion on whether address the following issue for resource selection for mode-4 CA:</w:t>
      </w:r>
    </w:p>
    <w:p w14:paraId="1980FA4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UE’s limited TX capability </w:t>
      </w:r>
    </w:p>
    <w:p w14:paraId="1980FA4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TX chain switching time</w:t>
      </w:r>
    </w:p>
    <w:p w14:paraId="1980FA4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Half duplex problem</w:t>
      </w:r>
    </w:p>
    <w:p w14:paraId="1980FA4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TX power budget constraint</w:t>
      </w:r>
    </w:p>
    <w:p w14:paraId="1980FA49" w14:textId="77777777" w:rsidR="007661A6" w:rsidRDefault="007661A6">
      <w:pPr>
        <w:spacing w:after="0"/>
        <w:rPr>
          <w:rFonts w:ascii="Times New Roman" w:eastAsia="MS Mincho" w:hAnsi="Times New Roman"/>
          <w:iCs/>
          <w:sz w:val="22"/>
          <w:highlight w:val="green"/>
          <w:lang w:eastAsia="ja-JP"/>
        </w:rPr>
      </w:pPr>
    </w:p>
    <w:p w14:paraId="1980FA4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4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Send LS to RAN4 (Alex-Intel) (R1-1719158, which is endorsed and approved in </w:t>
      </w:r>
      <w:r>
        <w:rPr>
          <w:rFonts w:ascii="Times New Roman" w:eastAsia="MS Mincho" w:hAnsi="Times New Roman"/>
          <w:b/>
          <w:iCs/>
          <w:sz w:val="22"/>
          <w:lang w:eastAsia="ja-JP"/>
        </w:rPr>
        <w:t>R1-1719159</w:t>
      </w:r>
      <w:r>
        <w:rPr>
          <w:rFonts w:ascii="Times New Roman" w:eastAsia="MS Mincho" w:hAnsi="Times New Roman"/>
          <w:iCs/>
          <w:sz w:val="22"/>
          <w:lang w:eastAsia="ja-JP"/>
        </w:rPr>
        <w:t>) to ask their inputs of the following:</w:t>
      </w:r>
    </w:p>
    <w:p w14:paraId="1980FA4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Switching time for intra-band and inter-band due to TX switching and interruption time at the receiver</w:t>
      </w:r>
    </w:p>
    <w:p w14:paraId="1980FA4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Feasibility of simultaneous transmission on intra-band, non-contiguous carriers. RAN1 requests feedback of impact of MPR and maximum </w:t>
      </w:r>
      <w:proofErr w:type="spellStart"/>
      <w:r>
        <w:rPr>
          <w:rFonts w:ascii="Times New Roman" w:eastAsia="MS Mincho" w:hAnsi="Times New Roman"/>
          <w:iCs/>
          <w:sz w:val="22"/>
          <w:lang w:eastAsia="ja-JP"/>
        </w:rPr>
        <w:t>psd</w:t>
      </w:r>
      <w:proofErr w:type="spellEnd"/>
      <w:r>
        <w:rPr>
          <w:rFonts w:ascii="Times New Roman" w:eastAsia="MS Mincho" w:hAnsi="Times New Roman"/>
          <w:iCs/>
          <w:sz w:val="22"/>
          <w:lang w:eastAsia="ja-JP"/>
        </w:rPr>
        <w:t xml:space="preserve"> imbalance between carriers.</w:t>
      </w:r>
    </w:p>
    <w:p w14:paraId="1980FA4E" w14:textId="77777777" w:rsidR="007661A6" w:rsidRDefault="007661A6">
      <w:pPr>
        <w:spacing w:after="0"/>
        <w:ind w:left="1440"/>
        <w:rPr>
          <w:rFonts w:ascii="Times New Roman" w:eastAsia="MS Mincho" w:hAnsi="Times New Roman"/>
          <w:iCs/>
          <w:sz w:val="22"/>
          <w:lang w:eastAsia="ja-JP"/>
        </w:rPr>
      </w:pPr>
    </w:p>
    <w:tbl>
      <w:tblPr>
        <w:tblStyle w:val="af2"/>
        <w:tblW w:w="8922" w:type="dxa"/>
        <w:tblInd w:w="709" w:type="dxa"/>
        <w:tblLayout w:type="fixed"/>
        <w:tblLook w:val="04A0" w:firstRow="1" w:lastRow="0" w:firstColumn="1" w:lastColumn="0" w:noHBand="0" w:noVBand="1"/>
      </w:tblPr>
      <w:tblGrid>
        <w:gridCol w:w="8922"/>
      </w:tblGrid>
      <w:tr w:rsidR="007661A6" w14:paraId="1980FA5C" w14:textId="77777777">
        <w:tc>
          <w:tcPr>
            <w:tcW w:w="8922" w:type="dxa"/>
          </w:tcPr>
          <w:p w14:paraId="1980FA4F"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R1-1719159</w:t>
            </w:r>
            <w:r>
              <w:rPr>
                <w:rFonts w:ascii="Times New Roman" w:eastAsia="MS Mincho" w:hAnsi="Times New Roman"/>
                <w:iCs/>
                <w:sz w:val="22"/>
                <w:lang w:eastAsia="ja-JP"/>
              </w:rPr>
              <w:t>:</w:t>
            </w:r>
          </w:p>
          <w:p w14:paraId="1980FA50" w14:textId="77777777" w:rsidR="007661A6" w:rsidRDefault="007661A6">
            <w:pPr>
              <w:spacing w:after="0"/>
              <w:rPr>
                <w:rFonts w:ascii="Times New Roman" w:eastAsia="맑은 고딕" w:hAnsi="Times New Roman"/>
                <w:szCs w:val="20"/>
              </w:rPr>
            </w:pPr>
          </w:p>
          <w:p w14:paraId="1980FA51"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RAN1 WG discussed resource selection procedure for Mode 4 PC5 CA and reached the following conclusion.</w:t>
            </w:r>
          </w:p>
          <w:p w14:paraId="1980FA52" w14:textId="77777777" w:rsidR="007661A6" w:rsidRDefault="007661A6">
            <w:pPr>
              <w:spacing w:after="0"/>
              <w:rPr>
                <w:rFonts w:ascii="Times New Roman" w:eastAsia="맑은 고딕" w:hAnsi="Times New Roman"/>
                <w:szCs w:val="20"/>
              </w:rPr>
            </w:pPr>
          </w:p>
          <w:p w14:paraId="1980FA53"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Continue discussion on whether address the following issue for resource selection for mode-4 CA:</w:t>
            </w:r>
          </w:p>
          <w:p w14:paraId="1980FA54"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UE’s limited TX capability</w:t>
            </w:r>
          </w:p>
          <w:p w14:paraId="1980FA55" w14:textId="77777777" w:rsidR="007661A6" w:rsidRDefault="00372185">
            <w:pPr>
              <w:numPr>
                <w:ilvl w:val="1"/>
                <w:numId w:val="23"/>
              </w:numPr>
              <w:spacing w:after="0"/>
              <w:ind w:left="567" w:hanging="283"/>
              <w:jc w:val="left"/>
              <w:rPr>
                <w:rFonts w:ascii="Times New Roman" w:eastAsia="맑은 고딕" w:hAnsi="Times New Roman"/>
                <w:szCs w:val="20"/>
              </w:rPr>
            </w:pPr>
            <w:r>
              <w:rPr>
                <w:rFonts w:ascii="Times New Roman" w:eastAsia="맑은 고딕" w:hAnsi="Times New Roman"/>
                <w:szCs w:val="20"/>
              </w:rPr>
              <w:t>TX chain switching time</w:t>
            </w:r>
          </w:p>
          <w:p w14:paraId="1980FA56"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Half duplex problem</w:t>
            </w:r>
          </w:p>
          <w:p w14:paraId="1980FA57"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lastRenderedPageBreak/>
              <w:t>TX power budget constraint</w:t>
            </w:r>
          </w:p>
          <w:p w14:paraId="1980FA58" w14:textId="77777777" w:rsidR="007661A6" w:rsidRDefault="007661A6">
            <w:pPr>
              <w:spacing w:after="0"/>
              <w:jc w:val="left"/>
              <w:rPr>
                <w:rFonts w:ascii="Times New Roman" w:eastAsia="맑은 고딕" w:hAnsi="Times New Roman"/>
                <w:b/>
                <w:iCs/>
                <w:szCs w:val="20"/>
                <w:highlight w:val="green"/>
                <w:u w:val="single"/>
              </w:rPr>
            </w:pPr>
          </w:p>
          <w:p w14:paraId="1980FA5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Based on discussion, RAN1 WG needs RAN4 WG feedback on the following aspects for Mode-4 PC5 CA:</w:t>
            </w:r>
          </w:p>
          <w:p w14:paraId="1980FA5A"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Switching time for intra-band and inter-band due to TX switching and interruption time at the receiver</w:t>
            </w:r>
          </w:p>
          <w:p w14:paraId="1980FA5B" w14:textId="77777777" w:rsidR="007661A6" w:rsidRDefault="00372185">
            <w:pPr>
              <w:numPr>
                <w:ilvl w:val="0"/>
                <w:numId w:val="23"/>
              </w:numPr>
              <w:spacing w:after="0"/>
              <w:ind w:left="284" w:hanging="284"/>
              <w:jc w:val="left"/>
              <w:rPr>
                <w:rFonts w:ascii="Arial" w:eastAsia="맑은 고딕" w:hAnsi="Arial" w:cs="Arial"/>
                <w:szCs w:val="20"/>
              </w:rPr>
            </w:pPr>
            <w:r>
              <w:rPr>
                <w:rFonts w:ascii="Times New Roman" w:eastAsia="맑은 고딕" w:hAnsi="Times New Roman"/>
                <w:szCs w:val="20"/>
              </w:rPr>
              <w:t>Feasibility of simultaneous transmission on intra-band, non-contiguous carriers. RAN1 requests feedback of impact of MPR and maximum PSD imbalance between carriers.</w:t>
            </w:r>
          </w:p>
        </w:tc>
      </w:tr>
    </w:tbl>
    <w:p w14:paraId="1980FA5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ab/>
      </w:r>
    </w:p>
    <w:tbl>
      <w:tblPr>
        <w:tblStyle w:val="af2"/>
        <w:tblW w:w="8927" w:type="dxa"/>
        <w:tblInd w:w="704" w:type="dxa"/>
        <w:tblLayout w:type="fixed"/>
        <w:tblLook w:val="04A0" w:firstRow="1" w:lastRow="0" w:firstColumn="1" w:lastColumn="0" w:noHBand="0" w:noVBand="1"/>
      </w:tblPr>
      <w:tblGrid>
        <w:gridCol w:w="8927"/>
      </w:tblGrid>
      <w:tr w:rsidR="007661A6" w14:paraId="1980FA6C" w14:textId="77777777">
        <w:tc>
          <w:tcPr>
            <w:tcW w:w="8927" w:type="dxa"/>
          </w:tcPr>
          <w:p w14:paraId="1980FA5E" w14:textId="77777777" w:rsidR="007661A6" w:rsidRDefault="00372185">
            <w:pPr>
              <w:spacing w:after="0"/>
              <w:rPr>
                <w:rFonts w:ascii="Times New Roman" w:eastAsia="MS Mincho" w:hAnsi="Times New Roman"/>
                <w:b/>
                <w:iCs/>
                <w:sz w:val="22"/>
                <w:lang w:eastAsia="ja-JP"/>
              </w:rPr>
            </w:pPr>
            <w:bookmarkStart w:id="79" w:name="OLE_LINK23"/>
            <w:bookmarkStart w:id="80" w:name="OLE_LINK24"/>
            <w:r>
              <w:rPr>
                <w:rFonts w:ascii="Times New Roman" w:eastAsia="MS Mincho" w:hAnsi="Times New Roman"/>
                <w:b/>
                <w:iCs/>
                <w:sz w:val="22"/>
                <w:lang w:eastAsia="ja-JP"/>
              </w:rPr>
              <w:t>Reply LS for R1-1719159 from RAN4 (i.e., R1-1801311)</w:t>
            </w:r>
            <w:r>
              <w:rPr>
                <w:rFonts w:ascii="Times New Roman" w:eastAsia="MS Mincho" w:hAnsi="Times New Roman"/>
                <w:iCs/>
                <w:sz w:val="22"/>
                <w:lang w:eastAsia="ja-JP"/>
              </w:rPr>
              <w:t>:</w:t>
            </w:r>
          </w:p>
          <w:p w14:paraId="1980FA5F" w14:textId="77777777" w:rsidR="007661A6" w:rsidRDefault="007661A6">
            <w:pPr>
              <w:spacing w:after="0"/>
              <w:rPr>
                <w:rFonts w:ascii="Times New Roman" w:eastAsia="MS Mincho" w:hAnsi="Times New Roman"/>
                <w:iCs/>
                <w:sz w:val="22"/>
                <w:lang w:eastAsia="ja-JP"/>
              </w:rPr>
            </w:pPr>
          </w:p>
          <w:p w14:paraId="1980FA60" w14:textId="77777777" w:rsidR="007661A6" w:rsidRDefault="00372185">
            <w:pPr>
              <w:spacing w:after="0"/>
              <w:rPr>
                <w:rFonts w:ascii="Times New Roman" w:eastAsia="SimSun" w:hAnsi="Times New Roman"/>
                <w:bCs/>
                <w:szCs w:val="20"/>
                <w:lang w:eastAsia="zh-CN"/>
              </w:rPr>
            </w:pPr>
            <w:r>
              <w:rPr>
                <w:rFonts w:ascii="Times New Roman" w:eastAsia="SimSun" w:hAnsi="Times New Roman"/>
                <w:bCs/>
                <w:szCs w:val="20"/>
                <w:lang w:eastAsia="zh-CN"/>
              </w:rPr>
              <w:t xml:space="preserve">RAN4 thanks RAN1 for the LS on resource selection for Mode-4 </w:t>
            </w:r>
            <w:proofErr w:type="spellStart"/>
            <w:r>
              <w:rPr>
                <w:rFonts w:ascii="Times New Roman" w:eastAsia="SimSun" w:hAnsi="Times New Roman"/>
                <w:bCs/>
                <w:szCs w:val="20"/>
                <w:lang w:eastAsia="zh-CN"/>
              </w:rPr>
              <w:t>sidelink</w:t>
            </w:r>
            <w:proofErr w:type="spellEnd"/>
            <w:r>
              <w:rPr>
                <w:rFonts w:ascii="Times New Roman" w:eastAsia="SimSun" w:hAnsi="Times New Roman"/>
                <w:bCs/>
                <w:szCs w:val="20"/>
                <w:lang w:eastAsia="zh-CN"/>
              </w:rPr>
              <w:t xml:space="preserve"> CA. After discussion in RAN4, RAN4 would like to provide following technical information to RAN1 questions for further study.</w:t>
            </w:r>
          </w:p>
          <w:bookmarkEnd w:id="79"/>
          <w:bookmarkEnd w:id="80"/>
          <w:p w14:paraId="1980FA61"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 xml:space="preserve">Question 1: </w:t>
            </w:r>
            <w:r>
              <w:rPr>
                <w:rFonts w:ascii="Times New Roman" w:eastAsia="맑은 고딕" w:hAnsi="Times New Roman"/>
                <w:szCs w:val="20"/>
              </w:rPr>
              <w:t>Switching time for intra-band and inter-band due to TX switching and interruption time at the receiver</w:t>
            </w:r>
          </w:p>
          <w:p w14:paraId="1980FA62"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맑은 고딕" w:hAnsi="Times New Roman"/>
                <w:szCs w:val="20"/>
              </w:rPr>
              <w:t>Intra</w:t>
            </w:r>
            <w:r>
              <w:rPr>
                <w:rFonts w:ascii="Times New Roman" w:eastAsia="SimSun" w:hAnsi="Times New Roman"/>
                <w:bCs/>
                <w:szCs w:val="20"/>
                <w:lang w:eastAsia="zh-CN"/>
              </w:rPr>
              <w:t>-band PC5 CA</w:t>
            </w:r>
          </w:p>
          <w:p w14:paraId="1980FA63"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If all the TX carriers are configured and activated simultaneously, then switching between two TX carriers requires no additional time and no interruption at RX.</w:t>
            </w:r>
          </w:p>
          <w:p w14:paraId="1980FA64"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 xml:space="preserve">If only part of TX carriers configured and activated simultaneously (e.g. UE supports less number of TX carriers than RX carriers), then TX RF LO needs to be </w:t>
            </w:r>
            <w:proofErr w:type="spellStart"/>
            <w:r>
              <w:rPr>
                <w:rFonts w:ascii="Times New Roman" w:eastAsia="SimSun" w:hAnsi="Times New Roman"/>
                <w:bCs/>
                <w:szCs w:val="20"/>
              </w:rPr>
              <w:t>retuned</w:t>
            </w:r>
            <w:proofErr w:type="spellEnd"/>
            <w:r>
              <w:rPr>
                <w:rFonts w:ascii="Times New Roman" w:eastAsia="SimSun" w:hAnsi="Times New Roman"/>
                <w:bCs/>
                <w:szCs w:val="20"/>
              </w:rPr>
              <w:t xml:space="preserve"> to support transmission at other carriers and up to 200us TX RF retuning time is needed. RX chain interruption time depends on UE implementation:</w:t>
            </w:r>
          </w:p>
          <w:p w14:paraId="1980FA65"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bookmarkStart w:id="81" w:name="OLE_LINK11"/>
            <w:r>
              <w:rPr>
                <w:rFonts w:ascii="Times New Roman" w:eastAsia="SimSun" w:hAnsi="Times New Roman"/>
                <w:bCs/>
                <w:szCs w:val="20"/>
                <w:lang w:eastAsia="zh-CN"/>
              </w:rPr>
              <w:t>Option 1: In case of separate TX/RX chains architecture for each carrier, the RX chain operation may not be interrupted due to TX RF retuning</w:t>
            </w:r>
          </w:p>
          <w:p w14:paraId="1980FA66"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r>
              <w:rPr>
                <w:rFonts w:ascii="Times New Roman" w:eastAsia="SimSun" w:hAnsi="Times New Roman"/>
                <w:bCs/>
                <w:szCs w:val="20"/>
                <w:lang w:eastAsia="zh-CN"/>
              </w:rPr>
              <w:t>Option 2: In case of shared TX/RX chains architecture for carriers, the RX chain operation may be interrupted for up to 200us</w:t>
            </w:r>
          </w:p>
          <w:bookmarkEnd w:id="81"/>
          <w:p w14:paraId="1980FA67"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SimSun" w:hAnsi="Times New Roman"/>
                <w:bCs/>
                <w:szCs w:val="20"/>
                <w:lang w:eastAsia="zh-CN"/>
              </w:rPr>
              <w:t>Inter-band PC5 CA:</w:t>
            </w:r>
          </w:p>
          <w:p w14:paraId="1980FA68"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1980FA69" w14:textId="77777777" w:rsidR="007661A6" w:rsidRDefault="007661A6">
            <w:pPr>
              <w:tabs>
                <w:tab w:val="left" w:pos="1560"/>
              </w:tabs>
              <w:spacing w:after="0"/>
              <w:rPr>
                <w:rFonts w:ascii="Times New Roman" w:eastAsia="SimSun" w:hAnsi="Times New Roman"/>
                <w:bCs/>
                <w:szCs w:val="20"/>
                <w:lang w:eastAsia="zh-CN"/>
              </w:rPr>
            </w:pPr>
          </w:p>
          <w:p w14:paraId="1980FA6A"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Question 2: Feasibility of simultaneous transmission on intra-band, non-contiguous carriers. RAN1 requests feedback of impact of MPR and maximum PSD imbalance between carriers.</w:t>
            </w:r>
          </w:p>
          <w:p w14:paraId="1980FA6B" w14:textId="77777777" w:rsidR="007661A6" w:rsidRDefault="00372185">
            <w:pPr>
              <w:numPr>
                <w:ilvl w:val="1"/>
                <w:numId w:val="23"/>
              </w:numPr>
              <w:spacing w:after="0"/>
              <w:ind w:left="567" w:hanging="283"/>
              <w:rPr>
                <w:rFonts w:ascii="Arial" w:eastAsia="SimSun" w:hAnsi="Arial" w:cs="Arial"/>
                <w:bCs/>
                <w:szCs w:val="20"/>
                <w:lang w:eastAsia="zh-CN"/>
              </w:rPr>
            </w:pPr>
            <w:r>
              <w:rPr>
                <w:rFonts w:ascii="Times New Roman" w:eastAsia="SimSun" w:hAnsi="Times New Roman"/>
                <w:bCs/>
                <w:szCs w:val="20"/>
                <w:lang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1980FA6D" w14:textId="77777777" w:rsidR="007661A6" w:rsidRDefault="007661A6">
      <w:pPr>
        <w:spacing w:after="0"/>
        <w:rPr>
          <w:rFonts w:ascii="Times New Roman" w:eastAsia="MS Mincho" w:hAnsi="Times New Roman"/>
          <w:iCs/>
          <w:sz w:val="22"/>
          <w:lang w:eastAsia="ja-JP"/>
        </w:rPr>
      </w:pPr>
    </w:p>
    <w:p w14:paraId="1980FA6E" w14:textId="77777777" w:rsidR="007661A6" w:rsidRDefault="007661A6">
      <w:pPr>
        <w:spacing w:after="0"/>
        <w:rPr>
          <w:rFonts w:ascii="Times New Roman" w:eastAsia="MS Mincho" w:hAnsi="Times New Roman"/>
          <w:iCs/>
          <w:sz w:val="22"/>
          <w:lang w:eastAsia="ja-JP"/>
        </w:rPr>
      </w:pPr>
    </w:p>
    <w:p w14:paraId="1980FA6F" w14:textId="77777777" w:rsidR="007661A6" w:rsidRDefault="00372185">
      <w:pPr>
        <w:pStyle w:val="4"/>
        <w:rPr>
          <w:i w:val="0"/>
          <w:iCs/>
          <w:sz w:val="24"/>
          <w:szCs w:val="24"/>
        </w:rPr>
      </w:pPr>
      <w:r>
        <w:rPr>
          <w:i w:val="0"/>
          <w:iCs/>
          <w:sz w:val="24"/>
          <w:szCs w:val="24"/>
        </w:rPr>
        <w:t>RAN1#91</w:t>
      </w:r>
    </w:p>
    <w:p w14:paraId="1980FA70" w14:textId="77777777" w:rsidR="007661A6" w:rsidRDefault="007661A6">
      <w:pPr>
        <w:spacing w:after="0"/>
        <w:rPr>
          <w:rFonts w:eastAsiaTheme="minorHAnsi" w:cs="Calibri"/>
          <w:sz w:val="22"/>
        </w:rPr>
      </w:pPr>
    </w:p>
    <w:p w14:paraId="1980FA7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Confirm the following working assumption made in RAN1#90bis meeting with the following update:</w:t>
      </w:r>
    </w:p>
    <w:p w14:paraId="1980FA7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a given MAC PDU, RAN1 assumes that a single carrier is provided by higher layer for its transmission. </w:t>
      </w:r>
    </w:p>
    <w:p w14:paraId="1980FA7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the following factors can be taken into account for TX carrier selection.  </w:t>
      </w:r>
    </w:p>
    <w:p w14:paraId="1980FA7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7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(e.g. number of TX chains, implementation related aspects such as power budget sharing capability, TX chain retuning capability)</w:t>
      </w:r>
    </w:p>
    <w:p w14:paraId="1980FA7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7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at least until resource reselection is triggered for that same </w:t>
      </w:r>
      <w:proofErr w:type="spellStart"/>
      <w:r>
        <w:rPr>
          <w:rFonts w:ascii="Times New Roman" w:eastAsia="MS Mincho" w:hAnsi="Times New Roman"/>
          <w:iCs/>
          <w:sz w:val="22"/>
          <w:lang w:eastAsia="ja-JP"/>
        </w:rPr>
        <w:lastRenderedPageBreak/>
        <w:t>sidelink</w:t>
      </w:r>
      <w:proofErr w:type="spellEnd"/>
      <w:r>
        <w:rPr>
          <w:rFonts w:ascii="Times New Roman" w:eastAsia="MS Mincho" w:hAnsi="Times New Roman"/>
          <w:iCs/>
          <w:sz w:val="22"/>
          <w:lang w:eastAsia="ja-JP"/>
        </w:rPr>
        <w:t xml:space="preserve"> process based on Rel-14 triggering conditions </w:t>
      </w:r>
      <w:bookmarkStart w:id="82" w:name="_Hlk499860442"/>
      <w:r>
        <w:rPr>
          <w:rFonts w:ascii="Times New Roman" w:eastAsia="MS Mincho" w:hAnsi="Times New Roman"/>
          <w:iCs/>
          <w:sz w:val="22"/>
          <w:lang w:eastAsia="ja-JP"/>
        </w:rPr>
        <w:t>and, if any, new Rel-15 triggering conditions</w:t>
      </w:r>
      <w:bookmarkEnd w:id="82"/>
      <w:r>
        <w:rPr>
          <w:rFonts w:ascii="Times New Roman" w:eastAsia="MS Mincho" w:hAnsi="Times New Roman"/>
          <w:iCs/>
          <w:sz w:val="22"/>
          <w:lang w:eastAsia="ja-JP"/>
        </w:rPr>
        <w:t>.</w:t>
      </w:r>
    </w:p>
    <w:p w14:paraId="1980FA7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that the UE is not precluded to switch transmission chains between component carriers for different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processes.</w:t>
      </w:r>
    </w:p>
    <w:p w14:paraId="1980FA7A" w14:textId="77777777" w:rsidR="007661A6" w:rsidRDefault="007661A6">
      <w:pPr>
        <w:spacing w:after="0"/>
        <w:rPr>
          <w:rFonts w:ascii="Times New Roman" w:eastAsia="Yu Mincho" w:hAnsi="Times New Roman"/>
          <w:sz w:val="22"/>
          <w:highlight w:val="green"/>
          <w:lang w:eastAsia="ja-JP"/>
        </w:rPr>
      </w:pPr>
    </w:p>
    <w:p w14:paraId="1980FA7B"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understanding, the limited TX capability means that the UE cannot support transmission(s) over carrier(s) in a subframe due to </w:t>
      </w:r>
    </w:p>
    <w:p w14:paraId="1980FA7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 Number of TX chains smaller than the number of configured TX carriers or</w:t>
      </w:r>
    </w:p>
    <w:p w14:paraId="1980FA7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(b) UE doesn’t support the given band combination or</w:t>
      </w:r>
    </w:p>
    <w:p w14:paraId="1980FA7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 TX chain switching time or</w:t>
      </w:r>
    </w:p>
    <w:p w14:paraId="1980FA8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 UE cannot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the RF requirement due to, e.g., PSD imbalance</w:t>
      </w:r>
    </w:p>
    <w:p w14:paraId="1980FA81" w14:textId="77777777" w:rsidR="007661A6" w:rsidRDefault="007661A6">
      <w:pPr>
        <w:spacing w:after="0"/>
        <w:ind w:left="720"/>
        <w:rPr>
          <w:rFonts w:ascii="Times New Roman" w:eastAsia="MS Mincho" w:hAnsi="Times New Roman"/>
          <w:iCs/>
          <w:sz w:val="22"/>
          <w:lang w:eastAsia="ja-JP"/>
        </w:rPr>
      </w:pPr>
    </w:p>
    <w:p w14:paraId="1980FA8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UE with limited TX capability, RAN1 considers the following options for resource selection in mode 4 CA.</w:t>
      </w:r>
    </w:p>
    <w:p w14:paraId="1980FA8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1980FA8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e.g., the carrier resource selection order should consider PPPP of transmission and CBR.</w:t>
      </w:r>
    </w:p>
    <w:p w14:paraId="1980FA8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1980FA8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whether it is up to UE implementation</w:t>
      </w:r>
    </w:p>
    <w:p w14:paraId="1980FA8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e.g., the carrier resource selection order should consider PPPP of transmission and CBR.</w:t>
      </w:r>
    </w:p>
    <w:p w14:paraId="1980FA8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Option 2: After performing the per-carrier independent resource selection, the UE shall drop transmission in a subframe where using that subframe exceed its TX capability limitation. </w:t>
      </w:r>
    </w:p>
    <w:p w14:paraId="1980FA8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of dropping rule, e.g., whether/how to consider PPPP and CBR</w:t>
      </w:r>
    </w:p>
    <w:p w14:paraId="1980FA8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whether/how to consider other aspects (e.g., half duplex problem) in terms of resource selection</w:t>
      </w:r>
    </w:p>
    <w:p w14:paraId="1980FA8B" w14:textId="77777777" w:rsidR="007661A6" w:rsidRDefault="007661A6">
      <w:pPr>
        <w:spacing w:after="0"/>
        <w:ind w:left="720"/>
        <w:rPr>
          <w:rFonts w:ascii="Times New Roman" w:eastAsia="MS Mincho" w:hAnsi="Times New Roman"/>
          <w:iCs/>
          <w:sz w:val="22"/>
          <w:lang w:eastAsia="ja-JP"/>
        </w:rPr>
      </w:pPr>
    </w:p>
    <w:p w14:paraId="1980FA8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Down-select one combination among the followings:</w:t>
      </w:r>
    </w:p>
    <w:p w14:paraId="1980FA8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and (c)</w:t>
      </w:r>
    </w:p>
    <w:p w14:paraId="1980FA8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shall drop transmission in a subframe where using that subframe is beyond TX capability with (d)</w:t>
      </w:r>
    </w:p>
    <w:p w14:paraId="1980FA8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and (c)</w:t>
      </w:r>
    </w:p>
    <w:p w14:paraId="1980FA90"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 re-does resource reselection within the given reported candidate resource set until the resultant transmission resources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TX capability with (d)</w:t>
      </w:r>
    </w:p>
    <w:p w14:paraId="1980FA9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and (c) + Option 2 for (d)</w:t>
      </w:r>
    </w:p>
    <w:p w14:paraId="1980FA9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(c), and (d)</w:t>
      </w:r>
    </w:p>
    <w:p w14:paraId="1980FA9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(c), and (d)</w:t>
      </w:r>
    </w:p>
    <w:p w14:paraId="1980FA9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2 for (a), (b), (c), and (d)</w:t>
      </w:r>
    </w:p>
    <w:p w14:paraId="1980FA95" w14:textId="77777777" w:rsidR="007661A6" w:rsidRDefault="007661A6">
      <w:pPr>
        <w:spacing w:after="0"/>
        <w:rPr>
          <w:rFonts w:eastAsiaTheme="minorHAnsi" w:cs="Calibri"/>
          <w:sz w:val="22"/>
        </w:rPr>
      </w:pPr>
    </w:p>
    <w:p w14:paraId="1980FA9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specification of CA for LTE-V2X will be also applicable to “reception over non-contiguous carriers”, which RAN1 considers to be useful, in some operations scenarios</w:t>
      </w:r>
    </w:p>
    <w:p w14:paraId="1980FA9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Inform RAN4 of the above RAN1 understanding – LS (R1-1721270) - Hanbyul (LGE) – Final version is agreed in R1-1721285</w:t>
      </w:r>
    </w:p>
    <w:p w14:paraId="1980FA99" w14:textId="77777777" w:rsidR="007661A6" w:rsidRDefault="007661A6">
      <w:pPr>
        <w:spacing w:after="0"/>
        <w:rPr>
          <w:rFonts w:eastAsiaTheme="minorHAnsi" w:cs="Calibri"/>
          <w:sz w:val="22"/>
        </w:rPr>
      </w:pPr>
    </w:p>
    <w:p w14:paraId="1980FA9A" w14:textId="77777777" w:rsidR="007661A6" w:rsidRDefault="007661A6">
      <w:pPr>
        <w:spacing w:after="0" w:line="240" w:lineRule="auto"/>
        <w:rPr>
          <w:rFonts w:eastAsiaTheme="minorHAnsi" w:cs="Calibri"/>
          <w:sz w:val="22"/>
        </w:rPr>
      </w:pPr>
    </w:p>
    <w:p w14:paraId="1980FA9B" w14:textId="77777777" w:rsidR="007661A6" w:rsidRDefault="00372185">
      <w:pPr>
        <w:pStyle w:val="4"/>
        <w:rPr>
          <w:i w:val="0"/>
          <w:iCs/>
          <w:sz w:val="24"/>
          <w:szCs w:val="24"/>
        </w:rPr>
      </w:pPr>
      <w:r>
        <w:rPr>
          <w:i w:val="0"/>
          <w:iCs/>
          <w:sz w:val="24"/>
          <w:szCs w:val="24"/>
        </w:rPr>
        <w:lastRenderedPageBreak/>
        <w:t>RAN1#92</w:t>
      </w:r>
    </w:p>
    <w:p w14:paraId="1980FA9C" w14:textId="77777777" w:rsidR="007661A6" w:rsidRDefault="007661A6">
      <w:pPr>
        <w:spacing w:after="0"/>
        <w:ind w:left="709"/>
        <w:rPr>
          <w:rFonts w:eastAsiaTheme="minorHAnsi" w:cs="Calibri"/>
          <w:sz w:val="22"/>
        </w:rPr>
      </w:pPr>
    </w:p>
    <w:p w14:paraId="1980FA9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Case (b) includes unsupported carrier combinations as well as band combinations</w:t>
      </w:r>
    </w:p>
    <w:p w14:paraId="1980FA9F" w14:textId="77777777" w:rsidR="007661A6" w:rsidRDefault="007661A6">
      <w:pPr>
        <w:spacing w:after="0"/>
        <w:ind w:left="720"/>
        <w:rPr>
          <w:rFonts w:ascii="Times New Roman" w:eastAsia="MS Mincho" w:hAnsi="Times New Roman"/>
          <w:iCs/>
          <w:sz w:val="22"/>
          <w:lang w:eastAsia="ja-JP"/>
        </w:rPr>
      </w:pPr>
    </w:p>
    <w:p w14:paraId="1980FAA0"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cases when limited </w:t>
      </w:r>
      <w:proofErr w:type="spellStart"/>
      <w:r>
        <w:rPr>
          <w:rFonts w:ascii="Times New Roman" w:eastAsia="MS Mincho" w:hAnsi="Times New Roman"/>
          <w:iCs/>
          <w:sz w:val="22"/>
          <w:lang w:eastAsia="ja-JP"/>
        </w:rPr>
        <w:t>tx</w:t>
      </w:r>
      <w:proofErr w:type="spellEnd"/>
      <w:r>
        <w:rPr>
          <w:rFonts w:ascii="Times New Roman" w:eastAsia="MS Mincho" w:hAnsi="Times New Roman"/>
          <w:iCs/>
          <w:sz w:val="22"/>
          <w:lang w:eastAsia="ja-JP"/>
        </w:rPr>
        <w:t xml:space="preserve"> capability the UE cannot support transmission(s) over carrier(s):</w:t>
      </w:r>
    </w:p>
    <w:p w14:paraId="1980FAA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UE shall follow Option 1-1 for (a), (b), (c)</w:t>
      </w:r>
    </w:p>
    <w:p w14:paraId="1980FAA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Otherwise, the UE shall follow Option 1-2</w:t>
      </w:r>
    </w:p>
    <w:p w14:paraId="1980FAA3" w14:textId="77777777" w:rsidR="007661A6" w:rsidRDefault="007661A6">
      <w:pPr>
        <w:spacing w:after="0" w:line="240" w:lineRule="auto"/>
        <w:rPr>
          <w:rFonts w:eastAsiaTheme="minorHAnsi" w:cs="Calibri"/>
          <w:sz w:val="22"/>
        </w:rPr>
      </w:pPr>
    </w:p>
    <w:p w14:paraId="1980FAA4" w14:textId="77777777" w:rsidR="007661A6" w:rsidRDefault="007661A6">
      <w:pPr>
        <w:spacing w:after="0" w:line="240" w:lineRule="auto"/>
        <w:rPr>
          <w:rFonts w:eastAsiaTheme="minorHAnsi" w:cs="Calibri"/>
          <w:sz w:val="22"/>
        </w:rPr>
      </w:pPr>
    </w:p>
    <w:p w14:paraId="1980FAA5" w14:textId="77777777" w:rsidR="007661A6" w:rsidRDefault="00372185">
      <w:pPr>
        <w:pStyle w:val="4"/>
        <w:rPr>
          <w:i w:val="0"/>
          <w:iCs/>
          <w:sz w:val="24"/>
          <w:szCs w:val="24"/>
        </w:rPr>
      </w:pPr>
      <w:r>
        <w:rPr>
          <w:i w:val="0"/>
          <w:iCs/>
          <w:sz w:val="24"/>
          <w:szCs w:val="24"/>
        </w:rPr>
        <w:t>RAN1#93</w:t>
      </w:r>
    </w:p>
    <w:p w14:paraId="1980FAA6" w14:textId="77777777" w:rsidR="007661A6" w:rsidRDefault="007661A6">
      <w:pPr>
        <w:spacing w:after="0"/>
        <w:ind w:left="709"/>
        <w:rPr>
          <w:rFonts w:eastAsiaTheme="minorHAnsi" w:cs="Calibri"/>
          <w:sz w:val="22"/>
        </w:rPr>
      </w:pPr>
    </w:p>
    <w:p w14:paraId="1980FAA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Carrier resource selection order is according to the ascending value of PPPP.</w:t>
      </w:r>
    </w:p>
    <w:p w14:paraId="1980FAA9" w14:textId="77777777" w:rsidR="007661A6" w:rsidRDefault="007661A6">
      <w:pPr>
        <w:spacing w:after="0"/>
        <w:ind w:left="720"/>
        <w:rPr>
          <w:rFonts w:ascii="Times New Roman" w:eastAsia="MS Mincho" w:hAnsi="Times New Roman"/>
          <w:iCs/>
          <w:sz w:val="22"/>
          <w:lang w:eastAsia="ja-JP"/>
        </w:rPr>
      </w:pPr>
    </w:p>
    <w:p w14:paraId="1980FAA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random selection is configured by upper layers, resources within a selection window of a resource pool are considered as candidate resource set</w:t>
      </w:r>
    </w:p>
    <w:p w14:paraId="1980FAA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random selection is configured by upper layers, for (a), (b), (c), option 1-1 is applied, otherwise, option 1-2 is applied. </w:t>
      </w:r>
    </w:p>
    <w:p w14:paraId="1980FAAD" w14:textId="77777777" w:rsidR="007661A6" w:rsidRDefault="007661A6">
      <w:pPr>
        <w:spacing w:after="0"/>
        <w:ind w:left="720"/>
        <w:rPr>
          <w:rFonts w:ascii="Times New Roman" w:eastAsia="MS Mincho" w:hAnsi="Times New Roman"/>
          <w:iCs/>
          <w:sz w:val="22"/>
          <w:lang w:eastAsia="ja-JP"/>
        </w:rPr>
      </w:pPr>
    </w:p>
    <w:p w14:paraId="1980FAAE"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Additional resource exclusion procedure is specified in MAC layer spec </w:t>
      </w:r>
    </w:p>
    <w:p w14:paraId="1980FAB0" w14:textId="77777777" w:rsidR="007661A6" w:rsidRDefault="007661A6">
      <w:pPr>
        <w:spacing w:after="0"/>
        <w:ind w:left="720"/>
        <w:rPr>
          <w:rFonts w:ascii="Times New Roman" w:eastAsia="MS Mincho" w:hAnsi="Times New Roman"/>
          <w:iCs/>
          <w:sz w:val="22"/>
          <w:lang w:eastAsia="ja-JP"/>
        </w:rPr>
      </w:pPr>
    </w:p>
    <w:p w14:paraId="1980FAB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B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with limited TX capability performs resource selection for a certain carrier, there could be ambiguity about the duration for which the current reserved resources of the other carriers are valid.</w:t>
      </w:r>
    </w:p>
    <w:p w14:paraId="1980FAB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Determining the duration for which the current resource reservation on other carriers is valid can be left to UE implementation</w:t>
      </w:r>
    </w:p>
    <w:p w14:paraId="1980FAB4" w14:textId="77777777" w:rsidR="007661A6" w:rsidRDefault="007661A6">
      <w:pPr>
        <w:spacing w:after="0"/>
        <w:ind w:left="720"/>
        <w:rPr>
          <w:rFonts w:ascii="Times New Roman" w:eastAsia="MS Mincho" w:hAnsi="Times New Roman"/>
          <w:iCs/>
          <w:sz w:val="22"/>
          <w:lang w:eastAsia="ja-JP"/>
        </w:rPr>
      </w:pPr>
    </w:p>
    <w:p w14:paraId="1980FAB5"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Conclusion:</w:t>
      </w:r>
    </w:p>
    <w:p w14:paraId="1980FAB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Do not </w:t>
      </w:r>
      <w:r>
        <w:rPr>
          <w:rFonts w:ascii="Times New Roman" w:eastAsia="MS Mincho" w:hAnsi="Times New Roman" w:hint="eastAsia"/>
          <w:iCs/>
          <w:sz w:val="22"/>
          <w:lang w:eastAsia="ja-JP"/>
        </w:rPr>
        <w:t>specify</w:t>
      </w:r>
      <w:r>
        <w:rPr>
          <w:rFonts w:ascii="Times New Roman" w:eastAsia="MS Mincho" w:hAnsi="Times New Roman"/>
          <w:iCs/>
          <w:sz w:val="22"/>
          <w:lang w:eastAsia="ja-JP"/>
        </w:rPr>
        <w:t xml:space="preserve"> enhancements to resource (re)selection </w:t>
      </w:r>
      <w:r>
        <w:rPr>
          <w:rFonts w:ascii="Times New Roman" w:eastAsia="MS Mincho" w:hAnsi="Times New Roman" w:hint="eastAsia"/>
          <w:iCs/>
          <w:sz w:val="22"/>
          <w:lang w:eastAsia="ja-JP"/>
        </w:rPr>
        <w:t>triggering across aggregated carriers</w:t>
      </w:r>
      <w:r>
        <w:rPr>
          <w:rFonts w:ascii="Times New Roman" w:eastAsia="MS Mincho" w:hAnsi="Times New Roman"/>
          <w:iCs/>
          <w:sz w:val="22"/>
          <w:lang w:eastAsia="ja-JP"/>
        </w:rPr>
        <w:t xml:space="preserve"> that specifically align simultaneous transmissions on multiple carriers to be on the same TTI</w:t>
      </w:r>
    </w:p>
    <w:p w14:paraId="1980FAB7" w14:textId="77777777" w:rsidR="007661A6" w:rsidRDefault="007661A6">
      <w:pPr>
        <w:spacing w:after="0" w:line="240" w:lineRule="auto"/>
        <w:rPr>
          <w:rFonts w:eastAsiaTheme="minorHAnsi" w:cs="Calibri"/>
          <w:sz w:val="22"/>
        </w:rPr>
      </w:pPr>
    </w:p>
    <w:p w14:paraId="1980FAB8" w14:textId="77777777" w:rsidR="007661A6" w:rsidRDefault="007661A6">
      <w:pPr>
        <w:spacing w:after="0" w:line="240" w:lineRule="auto"/>
        <w:rPr>
          <w:rFonts w:eastAsiaTheme="minorHAnsi" w:cs="Calibri"/>
          <w:sz w:val="22"/>
        </w:rPr>
      </w:pPr>
    </w:p>
    <w:p w14:paraId="1980FAB9" w14:textId="77777777" w:rsidR="007661A6" w:rsidRDefault="00372185">
      <w:pPr>
        <w:pStyle w:val="4"/>
        <w:rPr>
          <w:i w:val="0"/>
          <w:iCs/>
          <w:sz w:val="24"/>
          <w:szCs w:val="24"/>
        </w:rPr>
      </w:pPr>
      <w:r>
        <w:rPr>
          <w:i w:val="0"/>
          <w:iCs/>
          <w:sz w:val="24"/>
          <w:szCs w:val="24"/>
        </w:rPr>
        <w:t>RAN1#95</w:t>
      </w:r>
    </w:p>
    <w:p w14:paraId="1980FABA" w14:textId="77777777" w:rsidR="007661A6" w:rsidRDefault="007661A6">
      <w:pPr>
        <w:spacing w:after="0"/>
        <w:ind w:left="709"/>
        <w:rPr>
          <w:rFonts w:eastAsiaTheme="minorHAnsi" w:cs="Calibri"/>
          <w:sz w:val="22"/>
        </w:rPr>
      </w:pPr>
    </w:p>
    <w:p w14:paraId="1980FAB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B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Final LS approved in </w:t>
      </w:r>
      <w:r>
        <w:rPr>
          <w:rFonts w:ascii="Times New Roman" w:eastAsia="MS Mincho" w:hAnsi="Times New Roman"/>
          <w:b/>
          <w:iCs/>
          <w:sz w:val="22"/>
          <w:lang w:eastAsia="ja-JP"/>
        </w:rPr>
        <w:t>R1-1814175</w:t>
      </w:r>
      <w:r>
        <w:rPr>
          <w:rFonts w:ascii="Times New Roman" w:eastAsia="MS Mincho" w:hAnsi="Times New Roman"/>
          <w:iCs/>
          <w:sz w:val="22"/>
          <w:lang w:eastAsia="ja-JP"/>
        </w:rPr>
        <w:t xml:space="preserve"> with a correction to the </w:t>
      </w:r>
      <w:proofErr w:type="spellStart"/>
      <w:r>
        <w:rPr>
          <w:rFonts w:ascii="Times New Roman" w:eastAsia="MS Mincho" w:hAnsi="Times New Roman"/>
          <w:iCs/>
          <w:sz w:val="22"/>
          <w:lang w:eastAsia="ja-JP"/>
        </w:rPr>
        <w:t>Tdoc</w:t>
      </w:r>
      <w:proofErr w:type="spellEnd"/>
      <w:r>
        <w:rPr>
          <w:rFonts w:ascii="Times New Roman" w:eastAsia="MS Mincho" w:hAnsi="Times New Roman"/>
          <w:iCs/>
          <w:sz w:val="22"/>
          <w:lang w:eastAsia="ja-JP"/>
        </w:rPr>
        <w:t xml:space="preserve"> number for the attachment and a correction to the author’s name</w:t>
      </w:r>
    </w:p>
    <w:p w14:paraId="1980FABD" w14:textId="77777777" w:rsidR="007661A6" w:rsidRDefault="007661A6">
      <w:pPr>
        <w:spacing w:after="0"/>
        <w:ind w:left="720"/>
        <w:rPr>
          <w:rFonts w:ascii="Times New Roman" w:eastAsia="MS Mincho" w:hAnsi="Times New Roman"/>
          <w:iCs/>
          <w:sz w:val="22"/>
          <w:lang w:eastAsia="ja-JP"/>
        </w:rPr>
      </w:pPr>
    </w:p>
    <w:tbl>
      <w:tblPr>
        <w:tblStyle w:val="af2"/>
        <w:tblW w:w="9271" w:type="dxa"/>
        <w:tblInd w:w="360" w:type="dxa"/>
        <w:tblLayout w:type="fixed"/>
        <w:tblLook w:val="04A0" w:firstRow="1" w:lastRow="0" w:firstColumn="1" w:lastColumn="0" w:noHBand="0" w:noVBand="1"/>
      </w:tblPr>
      <w:tblGrid>
        <w:gridCol w:w="9271"/>
      </w:tblGrid>
      <w:tr w:rsidR="007661A6" w14:paraId="1980FAD4" w14:textId="77777777">
        <w:tc>
          <w:tcPr>
            <w:tcW w:w="9271" w:type="dxa"/>
          </w:tcPr>
          <w:p w14:paraId="1980FABE"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MS Mincho" w:hAnsi="Times New Roman"/>
                <w:b/>
                <w:iCs/>
                <w:sz w:val="22"/>
                <w:lang w:eastAsia="ja-JP"/>
              </w:rPr>
              <w:t>R1-1814175</w:t>
            </w:r>
            <w:r>
              <w:rPr>
                <w:rFonts w:ascii="Times New Roman" w:eastAsia="MS Mincho" w:hAnsi="Times New Roman"/>
                <w:iCs/>
                <w:sz w:val="22"/>
                <w:lang w:eastAsia="ja-JP"/>
              </w:rPr>
              <w:t>:</w:t>
            </w:r>
          </w:p>
          <w:p w14:paraId="1980FABF"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RAN1 thanks RAN2 for the LS R2-1815690 about the resource allocation with limited TX capability. </w:t>
            </w:r>
          </w:p>
          <w:p w14:paraId="1980FAC0"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C3" w14:textId="77777777">
              <w:tc>
                <w:tcPr>
                  <w:tcW w:w="9045" w:type="dxa"/>
                  <w:shd w:val="clear" w:color="auto" w:fill="auto"/>
                </w:tcPr>
                <w:p w14:paraId="1980FAC1"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Option 1-1)</w:t>
                  </w:r>
                </w:p>
                <w:p w14:paraId="1980FAC2"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to the option 1-1, it is concluded that RAN2 assumes PHY will indicate available resources to MAC after exclusion.</w:t>
                  </w:r>
                </w:p>
              </w:tc>
            </w:tr>
          </w:tbl>
          <w:p w14:paraId="1980FAC4"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RAN1 would like to inform that RAN1 approved the CR in R1-1814276 in order to implement PHY reporting to MAC about the available resources.</w:t>
            </w:r>
          </w:p>
          <w:p w14:paraId="1980FAC5" w14:textId="77777777" w:rsidR="007661A6" w:rsidRDefault="007661A6">
            <w:pPr>
              <w:overflowPunct w:val="0"/>
              <w:adjustRightInd w:val="0"/>
              <w:spacing w:after="0"/>
              <w:jc w:val="left"/>
              <w:textAlignment w:val="baseline"/>
              <w:rPr>
                <w:rFonts w:ascii="Times New Roman" w:eastAsia="맑은 고딕" w:hAnsi="Times New Roman"/>
                <w:szCs w:val="20"/>
              </w:rPr>
            </w:pPr>
          </w:p>
          <w:p w14:paraId="1980FAC6"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D2" w14:textId="77777777">
              <w:tc>
                <w:tcPr>
                  <w:tcW w:w="9045" w:type="dxa"/>
                  <w:shd w:val="clear" w:color="auto" w:fill="auto"/>
                </w:tcPr>
                <w:p w14:paraId="1980FAC7"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lastRenderedPageBreak/>
                    <w:t>Option 1-2)</w:t>
                  </w:r>
                </w:p>
                <w:p w14:paraId="1980FAC8" w14:textId="77777777" w:rsidR="007661A6" w:rsidRDefault="00372185">
                  <w:pPr>
                    <w:overflowPunct w:val="0"/>
                    <w:adjustRightInd w:val="0"/>
                    <w:spacing w:after="0"/>
                    <w:textAlignment w:val="baseline"/>
                    <w:rPr>
                      <w:rFonts w:ascii="Times New Roman" w:eastAsia="맑은 고딕" w:hAnsi="Times New Roman"/>
                      <w:szCs w:val="20"/>
                    </w:rPr>
                  </w:pPr>
                  <w:r>
                    <w:rPr>
                      <w:rFonts w:ascii="Times New Roman" w:eastAsia="맑은 고딕" w:hAnsi="Times New Roman"/>
                      <w:szCs w:val="20"/>
                    </w:rPr>
                    <w:t>Meanwhile, RAN2 has been trying to understand the option 1-2 but companies are diverged in two kind of understandings either Case 1 or Case 2. So, RAN2 asks to RAN1 clarify which case is the correct behaviour of the option 1-2 from the RAN1’s point of view?</w:t>
                  </w:r>
                </w:p>
                <w:p w14:paraId="1980FAC9"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ascii="Times New Roman" w:eastAsia="Times New Roman" w:hAnsi="Times New Roman"/>
                      <w:szCs w:val="20"/>
                      <w:u w:val="single"/>
                      <w:lang w:eastAsia="en-GB"/>
                    </w:rPr>
                    <w:t xml:space="preserve">Hence, the option 1-2 does NOT trigger a new resource reselection from MAC layer’s perspective. </w:t>
                  </w:r>
                </w:p>
                <w:p w14:paraId="1980FACA"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I.e., when the UE reselects an alternative resource, from the MAC layer perspective:</w:t>
                  </w:r>
                </w:p>
                <w:p w14:paraId="1980FACB"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e.g., SL_RESOURCE_RESELECTION_COUNTER is not changed</w:t>
                  </w:r>
                </w:p>
                <w:p w14:paraId="1980FACC"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xml:space="preserve">- e.g., MAC does not clear the configured </w:t>
                  </w:r>
                  <w:proofErr w:type="spellStart"/>
                  <w:r>
                    <w:rPr>
                      <w:rFonts w:ascii="Times New Roman" w:eastAsia="Times New Roman" w:hAnsi="Times New Roman"/>
                      <w:szCs w:val="20"/>
                      <w:lang w:eastAsia="en-GB"/>
                    </w:rPr>
                    <w:t>sidelink</w:t>
                  </w:r>
                  <w:proofErr w:type="spellEnd"/>
                  <w:r>
                    <w:rPr>
                      <w:rFonts w:ascii="Times New Roman" w:eastAsia="Times New Roman" w:hAnsi="Times New Roman"/>
                      <w:szCs w:val="20"/>
                      <w:lang w:eastAsia="en-GB"/>
                    </w:rPr>
                    <w:t xml:space="preserve"> grant </w:t>
                  </w:r>
                </w:p>
                <w:p w14:paraId="1980FACD" w14:textId="77777777" w:rsidR="007661A6" w:rsidRDefault="007661A6">
                  <w:pPr>
                    <w:overflowPunct w:val="0"/>
                    <w:adjustRightInd w:val="0"/>
                    <w:spacing w:after="0"/>
                    <w:ind w:left="1080"/>
                    <w:jc w:val="left"/>
                    <w:textAlignment w:val="baseline"/>
                    <w:rPr>
                      <w:rFonts w:ascii="Times New Roman" w:eastAsia="MS Mincho" w:hAnsi="Times New Roman"/>
                      <w:szCs w:val="20"/>
                      <w:lang w:eastAsia="en-GB"/>
                    </w:rPr>
                  </w:pPr>
                </w:p>
                <w:p w14:paraId="1980FACE"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ascii="Times New Roman" w:eastAsia="Times New Roman" w:hAnsi="Times New Roman"/>
                      <w:szCs w:val="20"/>
                      <w:u w:val="single"/>
                      <w:lang w:eastAsia="en-GB"/>
                    </w:rPr>
                    <w:t xml:space="preserve">Hence, the option 1-2 triggers a new resource reselection from MAC layer’s perspective. </w:t>
                  </w:r>
                </w:p>
                <w:p w14:paraId="1980FACF"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 I.e., when the UE reselects an alternative resource, from the MAC layer perspective:</w:t>
                  </w:r>
                </w:p>
                <w:p w14:paraId="1980FAD0"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b/>
                      <w:szCs w:val="20"/>
                      <w:lang w:eastAsia="en-GB"/>
                    </w:rPr>
                    <w:tab/>
                  </w:r>
                  <w:r>
                    <w:rPr>
                      <w:rFonts w:ascii="Times New Roman" w:eastAsia="Times New Roman" w:hAnsi="Times New Roman"/>
                      <w:szCs w:val="20"/>
                      <w:lang w:eastAsia="en-GB"/>
                    </w:rPr>
                    <w:t>- e.g., SL_RESOURCE_RESELECTION_COUNTER is reset</w:t>
                  </w:r>
                </w:p>
                <w:p w14:paraId="1980FAD1" w14:textId="77777777" w:rsidR="007661A6" w:rsidRDefault="00372185">
                  <w:pPr>
                    <w:overflowPunct w:val="0"/>
                    <w:adjustRightInd w:val="0"/>
                    <w:spacing w:after="0"/>
                    <w:ind w:left="1080"/>
                    <w:jc w:val="left"/>
                    <w:textAlignment w:val="baseline"/>
                    <w:rPr>
                      <w:rFonts w:ascii="Times New Roman" w:eastAsia="맑은 고딕" w:hAnsi="Times New Roman"/>
                      <w:szCs w:val="20"/>
                    </w:rPr>
                  </w:pPr>
                  <w:r>
                    <w:rPr>
                      <w:rFonts w:ascii="Times New Roman" w:eastAsia="Times New Roman" w:hAnsi="Times New Roman"/>
                      <w:b/>
                      <w:szCs w:val="20"/>
                      <w:lang w:eastAsia="en-GB"/>
                    </w:rPr>
                    <w:tab/>
                  </w:r>
                  <w:r>
                    <w:rPr>
                      <w:rFonts w:ascii="Times New Roman" w:eastAsia="Times New Roman" w:hAnsi="Times New Roman"/>
                      <w:szCs w:val="20"/>
                      <w:lang w:eastAsia="en-GB"/>
                    </w:rPr>
                    <w:t xml:space="preserve">- e.g., MAC clears the configured </w:t>
                  </w:r>
                  <w:proofErr w:type="spellStart"/>
                  <w:r>
                    <w:rPr>
                      <w:rFonts w:ascii="Times New Roman" w:eastAsia="Times New Roman" w:hAnsi="Times New Roman"/>
                      <w:szCs w:val="20"/>
                      <w:lang w:eastAsia="en-GB"/>
                    </w:rPr>
                    <w:t>sidelink</w:t>
                  </w:r>
                  <w:proofErr w:type="spellEnd"/>
                  <w:r>
                    <w:rPr>
                      <w:rFonts w:ascii="Times New Roman" w:eastAsia="Times New Roman" w:hAnsi="Times New Roman"/>
                      <w:szCs w:val="20"/>
                      <w:lang w:eastAsia="en-GB"/>
                    </w:rPr>
                    <w:t xml:space="preserve"> grant</w:t>
                  </w:r>
                </w:p>
              </w:tc>
            </w:tr>
          </w:tbl>
          <w:p w14:paraId="1980FAD3" w14:textId="77777777" w:rsidR="007661A6" w:rsidRDefault="00372185">
            <w:pPr>
              <w:spacing w:after="0"/>
              <w:rPr>
                <w:rFonts w:eastAsiaTheme="minorHAnsi" w:cs="Calibri"/>
                <w:sz w:val="22"/>
              </w:rPr>
            </w:pPr>
            <w:r>
              <w:rPr>
                <w:rFonts w:ascii="Times New Roman" w:eastAsia="맑은 고딕" w:hAnsi="Times New Roman"/>
                <w:szCs w:val="20"/>
              </w:rPr>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1980FAD5" w14:textId="77777777" w:rsidR="007661A6" w:rsidRDefault="007661A6">
      <w:pPr>
        <w:spacing w:after="0"/>
        <w:ind w:left="360"/>
        <w:rPr>
          <w:rFonts w:eastAsiaTheme="minorHAnsi" w:cs="Calibri"/>
          <w:sz w:val="22"/>
        </w:rPr>
      </w:pPr>
    </w:p>
    <w:p w14:paraId="1980FAD6" w14:textId="77777777" w:rsidR="007661A6" w:rsidRDefault="007661A6">
      <w:pPr>
        <w:spacing w:after="0"/>
        <w:ind w:left="360"/>
        <w:rPr>
          <w:rFonts w:eastAsiaTheme="minorHAnsi" w:cs="Calibri"/>
          <w:sz w:val="22"/>
        </w:rPr>
      </w:pPr>
    </w:p>
    <w:p w14:paraId="1980FAD7" w14:textId="77777777" w:rsidR="007661A6" w:rsidRDefault="00372185">
      <w:pPr>
        <w:pStyle w:val="3"/>
        <w:rPr>
          <w:sz w:val="24"/>
          <w:szCs w:val="24"/>
        </w:rPr>
      </w:pPr>
      <w:r>
        <w:rPr>
          <w:sz w:val="24"/>
          <w:szCs w:val="24"/>
        </w:rPr>
        <w:t>SL synchronization</w:t>
      </w:r>
    </w:p>
    <w:p w14:paraId="1980FAD8" w14:textId="77777777" w:rsidR="007661A6" w:rsidRDefault="00372185">
      <w:pPr>
        <w:pStyle w:val="4"/>
        <w:rPr>
          <w:i w:val="0"/>
          <w:iCs/>
          <w:sz w:val="24"/>
          <w:szCs w:val="24"/>
        </w:rPr>
      </w:pPr>
      <w:r>
        <w:rPr>
          <w:i w:val="0"/>
          <w:iCs/>
          <w:sz w:val="24"/>
          <w:szCs w:val="24"/>
        </w:rPr>
        <w:t>RAN1#90bis</w:t>
      </w:r>
    </w:p>
    <w:p w14:paraId="1980FAD9" w14:textId="77777777" w:rsidR="007661A6" w:rsidRDefault="007661A6">
      <w:pPr>
        <w:spacing w:after="0"/>
        <w:rPr>
          <w:rFonts w:ascii="Times New Roman" w:eastAsia="MS Mincho" w:hAnsi="Times New Roman"/>
          <w:iCs/>
          <w:sz w:val="22"/>
          <w:highlight w:val="darkYellow"/>
          <w:lang w:eastAsia="ja-JP"/>
        </w:rPr>
      </w:pPr>
    </w:p>
    <w:p w14:paraId="1980FAD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D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From the transmitting UE perspective, a single synchronization reference is used for all aggregated carriers</w:t>
      </w:r>
    </w:p>
    <w:p w14:paraId="1980FAD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transmits multiple MAC PDUs on multiple carriers, timing on all transmission carriers is aligned</w:t>
      </w:r>
    </w:p>
    <w:p w14:paraId="1980FADD" w14:textId="77777777" w:rsidR="007661A6" w:rsidRDefault="007661A6">
      <w:pPr>
        <w:spacing w:after="0"/>
        <w:rPr>
          <w:rFonts w:ascii="Times New Roman" w:eastAsia="MS Mincho" w:hAnsi="Times New Roman"/>
          <w:iCs/>
          <w:sz w:val="22"/>
          <w:lang w:eastAsia="ja-JP"/>
        </w:rPr>
      </w:pPr>
    </w:p>
    <w:p w14:paraId="1980FADE" w14:textId="77777777" w:rsidR="007661A6" w:rsidRDefault="007661A6">
      <w:pPr>
        <w:spacing w:after="0"/>
        <w:rPr>
          <w:rFonts w:ascii="Times New Roman" w:eastAsia="MS Mincho" w:hAnsi="Times New Roman"/>
          <w:iCs/>
          <w:sz w:val="22"/>
          <w:lang w:eastAsia="ja-JP"/>
        </w:rPr>
      </w:pPr>
    </w:p>
    <w:p w14:paraId="1980FADF" w14:textId="77777777" w:rsidR="007661A6" w:rsidRDefault="00372185">
      <w:pPr>
        <w:pStyle w:val="4"/>
        <w:rPr>
          <w:i w:val="0"/>
          <w:iCs/>
          <w:sz w:val="24"/>
          <w:szCs w:val="24"/>
        </w:rPr>
      </w:pPr>
      <w:r>
        <w:rPr>
          <w:i w:val="0"/>
          <w:iCs/>
          <w:sz w:val="24"/>
          <w:szCs w:val="24"/>
        </w:rPr>
        <w:t>RAN1#91</w:t>
      </w:r>
    </w:p>
    <w:p w14:paraId="1980FAE0" w14:textId="77777777" w:rsidR="007661A6" w:rsidRDefault="007661A6">
      <w:pPr>
        <w:spacing w:after="0"/>
        <w:rPr>
          <w:rFonts w:ascii="Times New Roman" w:eastAsia="MS Mincho" w:hAnsi="Times New Roman"/>
          <w:iCs/>
          <w:sz w:val="22"/>
          <w:lang w:eastAsia="ja-JP"/>
        </w:rPr>
      </w:pPr>
    </w:p>
    <w:p w14:paraId="1980FAE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E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Higher layers can configure set of carrier(s) (Set-A) that can potentially be used as the synchronization carrier for the potential carriers configured for Tx and Rx for CA</w:t>
      </w:r>
    </w:p>
    <w:p w14:paraId="1980FAE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this set is empty, Rel-14 independent synchronization is used per carrier</w:t>
      </w:r>
    </w:p>
    <w:p w14:paraId="1980FAE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RAN1 assumes that carriers can only be aggregated in this </w:t>
      </w:r>
      <w:proofErr w:type="spellStart"/>
      <w:r>
        <w:rPr>
          <w:rFonts w:ascii="Times New Roman" w:eastAsia="MS Mincho" w:hAnsi="Times New Roman"/>
          <w:iCs/>
          <w:sz w:val="22"/>
          <w:lang w:eastAsia="ja-JP"/>
        </w:rPr>
        <w:t>behavior</w:t>
      </w:r>
      <w:proofErr w:type="spellEnd"/>
      <w:r>
        <w:rPr>
          <w:rFonts w:ascii="Times New Roman" w:eastAsia="MS Mincho" w:hAnsi="Times New Roman"/>
          <w:iCs/>
          <w:sz w:val="22"/>
          <w:lang w:eastAsia="ja-JP"/>
        </w:rPr>
        <w:t xml:space="preserve"> if they use the same synchronization reference (e.g. GNSS, or same </w:t>
      </w:r>
      <w:proofErr w:type="spellStart"/>
      <w:r>
        <w:rPr>
          <w:rFonts w:ascii="Times New Roman" w:eastAsia="MS Mincho" w:hAnsi="Times New Roman"/>
          <w:iCs/>
          <w:sz w:val="22"/>
          <w:lang w:eastAsia="ja-JP"/>
        </w:rPr>
        <w:t>eNodeB</w:t>
      </w:r>
      <w:proofErr w:type="spellEnd"/>
      <w:r>
        <w:rPr>
          <w:rFonts w:ascii="Times New Roman" w:eastAsia="MS Mincho" w:hAnsi="Times New Roman"/>
          <w:iCs/>
          <w:sz w:val="22"/>
          <w:lang w:eastAsia="ja-JP"/>
        </w:rPr>
        <w:t>)</w:t>
      </w:r>
    </w:p>
    <w:p w14:paraId="1980FAE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this set is non-empty:</w:t>
      </w:r>
    </w:p>
    <w:p w14:paraId="1980FAE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Set-A must be a subset of the set of potential carriers configured for Tx and Rx for CA</w:t>
      </w:r>
    </w:p>
    <w:p w14:paraId="1980FAE7"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includes the case when Set-A is the same as the set of potential carriers configured for Tx and Rx for CA</w:t>
      </w:r>
    </w:p>
    <w:p w14:paraId="1980FAE8"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At any given time, the UE may not be capable of reception and/or transmission on one or more of the configured synchronization carriers due to limited Rx and/or Tx chains</w:t>
      </w:r>
    </w:p>
    <w:p w14:paraId="1980FAE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UE determines the available set of synchronization carriers (Set-B) as the subset of Set-A based on the carriers which the UE is currently aggregating.</w:t>
      </w:r>
    </w:p>
    <w:p w14:paraId="1980FAEA"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does not exclude the UE implementation or proper higher layer configuration that allows Set-B to be the same or a subset of Set-A by choosing the carriers its aggregating.</w:t>
      </w:r>
    </w:p>
    <w:p w14:paraId="1980FAE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Within the Set-B of available set of synchronization carriers: </w:t>
      </w:r>
    </w:p>
    <w:p w14:paraId="1980FAEC"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no potential synchronization carrier is present, Rel-14 behaviour of independent synchronization per carrier is assumed.</w:t>
      </w:r>
    </w:p>
    <w:p w14:paraId="1980FAED"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only one potential synchronization carrier is present, UE shall use derive time/frequency of all the aggregated carriers from the synchronization reference of the synchronization carrier.</w:t>
      </w:r>
    </w:p>
    <w:p w14:paraId="1980FAE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two or more potential synchronization carriers are present, FFS how the UE selects one of the carrier to be used as the synchronization carrier.</w:t>
      </w:r>
    </w:p>
    <w:p w14:paraId="1980FAE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following working assumption is confirmed in the context of this agreement</w:t>
      </w:r>
    </w:p>
    <w:p w14:paraId="1980FAF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From the transmitting UE perspective, a single synchronization reference is used for all aggregated carriers</w:t>
      </w:r>
    </w:p>
    <w:p w14:paraId="1980FAF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transmits multiple MAC PDUs on multiple carriers, timing on all transmission carriers is aligned</w:t>
      </w:r>
    </w:p>
    <w:p w14:paraId="1980FA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From the receiving UE perspective, a single synchronization reference is used for reception of all aggregated carriers</w:t>
      </w:r>
    </w:p>
    <w:p w14:paraId="1980FA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This does not preclude UE to monitor different synchronization sources on the different carriers</w:t>
      </w:r>
    </w:p>
    <w:p w14:paraId="1980FAF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that the terminology used in this agreement (e.g. synchronization carrier, Set-A, Set-B) are limited to this agreement.</w:t>
      </w:r>
    </w:p>
    <w:p w14:paraId="1980FAF5" w14:textId="77777777" w:rsidR="007661A6" w:rsidRDefault="007661A6">
      <w:pPr>
        <w:spacing w:after="0"/>
        <w:rPr>
          <w:rFonts w:ascii="Times New Roman" w:eastAsia="MS Mincho" w:hAnsi="Times New Roman"/>
          <w:iCs/>
          <w:sz w:val="22"/>
          <w:lang w:eastAsia="ja-JP"/>
        </w:rPr>
      </w:pPr>
    </w:p>
    <w:p w14:paraId="1980FAF6" w14:textId="77777777" w:rsidR="007661A6" w:rsidRDefault="007661A6">
      <w:pPr>
        <w:spacing w:after="0"/>
        <w:rPr>
          <w:rFonts w:ascii="Times New Roman" w:eastAsia="MS Mincho" w:hAnsi="Times New Roman"/>
          <w:iCs/>
          <w:sz w:val="22"/>
          <w:lang w:eastAsia="ja-JP"/>
        </w:rPr>
      </w:pPr>
    </w:p>
    <w:p w14:paraId="1980FAF7" w14:textId="77777777" w:rsidR="007661A6" w:rsidRDefault="00372185">
      <w:pPr>
        <w:pStyle w:val="4"/>
        <w:rPr>
          <w:i w:val="0"/>
          <w:iCs/>
          <w:sz w:val="24"/>
          <w:szCs w:val="24"/>
        </w:rPr>
      </w:pPr>
      <w:r>
        <w:rPr>
          <w:i w:val="0"/>
          <w:iCs/>
          <w:sz w:val="24"/>
          <w:szCs w:val="24"/>
        </w:rPr>
        <w:t>RAN1#92</w:t>
      </w:r>
    </w:p>
    <w:p w14:paraId="1980FAF8" w14:textId="77777777" w:rsidR="007661A6" w:rsidRDefault="007661A6">
      <w:pPr>
        <w:spacing w:after="0"/>
        <w:rPr>
          <w:b/>
          <w:highlight w:val="green"/>
          <w:u w:val="single"/>
          <w:lang w:eastAsia="zh-CN"/>
        </w:rPr>
      </w:pPr>
    </w:p>
    <w:p w14:paraId="1980FAF9"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Working assumption is confirmed that, from the perspective of the receiving UE, a single synchronization reference is used for reception of all aggregated carriers at a given time. </w:t>
      </w:r>
    </w:p>
    <w:p w14:paraId="1980FAFB" w14:textId="77777777" w:rsidR="007661A6" w:rsidRDefault="007661A6">
      <w:pPr>
        <w:spacing w:after="0"/>
        <w:rPr>
          <w:rFonts w:ascii="Times New Roman" w:eastAsia="MS Mincho" w:hAnsi="Times New Roman"/>
          <w:iCs/>
          <w:sz w:val="22"/>
          <w:lang w:eastAsia="ja-JP"/>
        </w:rPr>
      </w:pPr>
    </w:p>
    <w:p w14:paraId="1980FAFC"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1980FAF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UE may assume that the configuration for sync reference priority is the same across all the aggregated carriers in CA. </w:t>
      </w:r>
    </w:p>
    <w:p w14:paraId="1980FAFF" w14:textId="77777777" w:rsidR="007661A6" w:rsidRDefault="007661A6">
      <w:pPr>
        <w:spacing w:after="0"/>
        <w:rPr>
          <w:rFonts w:ascii="Times New Roman" w:eastAsia="Yu Mincho" w:hAnsi="Times New Roman"/>
          <w:sz w:val="22"/>
          <w:highlight w:val="green"/>
          <w:lang w:eastAsia="ja-JP"/>
        </w:rPr>
      </w:pPr>
    </w:p>
    <w:p w14:paraId="1980FB00"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1"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It is RAN1 understanding that the DFN value is common to all aggregated carriers.</w:t>
      </w:r>
    </w:p>
    <w:p w14:paraId="1980FB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DFN offset value is common to all aggregated carriers from a UE point of view.</w:t>
      </w:r>
    </w:p>
    <w:p w14:paraId="1980FB03" w14:textId="77777777" w:rsidR="007661A6" w:rsidRDefault="007661A6">
      <w:pPr>
        <w:spacing w:after="0"/>
        <w:rPr>
          <w:rFonts w:ascii="Times New Roman" w:eastAsia="Yu Mincho" w:hAnsi="Times New Roman"/>
          <w:sz w:val="22"/>
          <w:highlight w:val="green"/>
          <w:lang w:eastAsia="ja-JP"/>
        </w:rPr>
      </w:pPr>
    </w:p>
    <w:p w14:paraId="1980FB04"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may assume number and location of SLSS resources is the same in all the aggregated carriers.</w:t>
      </w:r>
    </w:p>
    <w:p w14:paraId="1980FB0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0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Check until RAN1#92bis whether the existing signalling is sufficient for this</w:t>
      </w:r>
    </w:p>
    <w:p w14:paraId="1980FB0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to ensure the above when using </w:t>
      </w:r>
      <w:proofErr w:type="spellStart"/>
      <w:r>
        <w:rPr>
          <w:rFonts w:ascii="Times New Roman" w:eastAsia="MS Mincho" w:hAnsi="Times New Roman"/>
          <w:iCs/>
          <w:sz w:val="22"/>
          <w:lang w:eastAsia="ja-JP"/>
        </w:rPr>
        <w:t>preconfiguration</w:t>
      </w:r>
      <w:proofErr w:type="spellEnd"/>
      <w:r>
        <w:rPr>
          <w:rFonts w:ascii="Times New Roman" w:eastAsia="MS Mincho" w:hAnsi="Times New Roman"/>
          <w:iCs/>
          <w:sz w:val="22"/>
          <w:lang w:eastAsia="ja-JP"/>
        </w:rPr>
        <w:t>.</w:t>
      </w:r>
    </w:p>
    <w:p w14:paraId="1980FB09" w14:textId="77777777" w:rsidR="007661A6" w:rsidRDefault="007661A6">
      <w:pPr>
        <w:spacing w:after="0"/>
        <w:rPr>
          <w:rFonts w:ascii="Times New Roman" w:eastAsia="MS Mincho" w:hAnsi="Times New Roman"/>
          <w:iCs/>
          <w:sz w:val="22"/>
          <w:highlight w:val="darkYellow"/>
          <w:lang w:eastAsia="ja-JP"/>
        </w:rPr>
      </w:pPr>
    </w:p>
    <w:p w14:paraId="1980FB0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B0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The UE is configured one of the following options:</w:t>
      </w:r>
    </w:p>
    <w:p w14:paraId="1980FB0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0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p w14:paraId="1980FB0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until RAN1#92bis: how to handle limited TX capabilities (within the constraint that SLSS must at least be transmitted on the selected sync carrier), and details such as SLSS id, PSBCH contents, etc.</w:t>
      </w:r>
    </w:p>
    <w:p w14:paraId="1980FB0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Each option is an independent UE capability</w:t>
      </w:r>
    </w:p>
    <w:p w14:paraId="1980FB1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On top of this, Release-14 configuration applies to each carrier individually</w:t>
      </w:r>
    </w:p>
    <w:p w14:paraId="1980FB1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After conclusion on the above FFS point, consider whether it is possible to </w:t>
      </w:r>
      <w:proofErr w:type="spellStart"/>
      <w:r>
        <w:rPr>
          <w:rFonts w:ascii="Times New Roman" w:eastAsia="MS Mincho" w:hAnsi="Times New Roman"/>
          <w:iCs/>
          <w:sz w:val="22"/>
          <w:lang w:eastAsia="ja-JP"/>
        </w:rPr>
        <w:t>downselect</w:t>
      </w:r>
      <w:proofErr w:type="spellEnd"/>
      <w:r>
        <w:rPr>
          <w:rFonts w:ascii="Times New Roman" w:eastAsia="MS Mincho" w:hAnsi="Times New Roman"/>
          <w:iCs/>
          <w:sz w:val="22"/>
          <w:lang w:eastAsia="ja-JP"/>
        </w:rPr>
        <w:t xml:space="preserve"> between the two options. </w:t>
      </w:r>
    </w:p>
    <w:p w14:paraId="1980FB12" w14:textId="77777777" w:rsidR="007661A6" w:rsidRDefault="007661A6">
      <w:pPr>
        <w:spacing w:after="0" w:line="240" w:lineRule="auto"/>
        <w:rPr>
          <w:rFonts w:ascii="Times New Roman" w:eastAsia="MS Mincho" w:hAnsi="Times New Roman"/>
          <w:iCs/>
          <w:sz w:val="22"/>
          <w:lang w:eastAsia="ja-JP"/>
        </w:rPr>
      </w:pPr>
    </w:p>
    <w:p w14:paraId="1980FB13" w14:textId="77777777" w:rsidR="007661A6" w:rsidRDefault="007661A6">
      <w:pPr>
        <w:spacing w:after="0" w:line="240" w:lineRule="auto"/>
        <w:rPr>
          <w:rFonts w:ascii="Times New Roman" w:eastAsia="MS Mincho" w:hAnsi="Times New Roman"/>
          <w:iCs/>
          <w:sz w:val="22"/>
          <w:lang w:eastAsia="ja-JP"/>
        </w:rPr>
      </w:pPr>
    </w:p>
    <w:p w14:paraId="1980FB14" w14:textId="77777777" w:rsidR="007661A6" w:rsidRDefault="00372185">
      <w:pPr>
        <w:pStyle w:val="4"/>
        <w:rPr>
          <w:i w:val="0"/>
          <w:iCs/>
          <w:sz w:val="24"/>
          <w:szCs w:val="24"/>
        </w:rPr>
      </w:pPr>
      <w:r>
        <w:rPr>
          <w:i w:val="0"/>
          <w:iCs/>
          <w:sz w:val="24"/>
          <w:szCs w:val="24"/>
        </w:rPr>
        <w:t>RAN1#92bis</w:t>
      </w:r>
    </w:p>
    <w:p w14:paraId="1980FB15" w14:textId="77777777" w:rsidR="007661A6" w:rsidRDefault="007661A6">
      <w:pPr>
        <w:spacing w:after="0"/>
        <w:rPr>
          <w:rFonts w:ascii="Times New Roman" w:eastAsia="MS Mincho" w:hAnsi="Times New Roman"/>
          <w:iCs/>
          <w:sz w:val="22"/>
          <w:lang w:eastAsia="ja-JP"/>
        </w:rPr>
      </w:pPr>
    </w:p>
    <w:p w14:paraId="1980FB16"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1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UEs operating with CA</w:t>
      </w:r>
    </w:p>
    <w:p w14:paraId="1980FB1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1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Rel. 14 RRC signalling is not sufficient. </w:t>
      </w:r>
    </w:p>
    <w:p w14:paraId="1980FB1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Include an RRC parameter to introduce such mechanism. </w:t>
      </w:r>
    </w:p>
    <w:p w14:paraId="1980FB1B"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Rel.15 UE using the carrier without CA does not apply this parameter. </w:t>
      </w:r>
    </w:p>
    <w:p w14:paraId="1980FB1C"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It is up to RAN2 to design the signalling to support this feature </w:t>
      </w:r>
    </w:p>
    <w:p w14:paraId="1980FB1D" w14:textId="77777777" w:rsidR="007661A6" w:rsidRDefault="007661A6">
      <w:pPr>
        <w:spacing w:after="0"/>
        <w:ind w:left="720"/>
        <w:rPr>
          <w:rFonts w:ascii="Times New Roman" w:eastAsia="MS Mincho" w:hAnsi="Times New Roman"/>
          <w:iCs/>
          <w:sz w:val="22"/>
          <w:lang w:eastAsia="ja-JP"/>
        </w:rPr>
      </w:pPr>
    </w:p>
    <w:p w14:paraId="1980FB1E"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1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working assumption from RAN1#92 is confirmed with following corrections</w:t>
      </w:r>
    </w:p>
    <w:p w14:paraId="1980FB20" w14:textId="77777777" w:rsidR="007661A6" w:rsidRDefault="00372185">
      <w:pPr>
        <w:numPr>
          <w:ilvl w:val="1"/>
          <w:numId w:val="21"/>
        </w:numPr>
        <w:spacing w:after="0"/>
        <w:rPr>
          <w:rFonts w:ascii="Times New Roman" w:eastAsia="MS Mincho" w:hAnsi="Times New Roman"/>
          <w:iCs/>
          <w:sz w:val="22"/>
          <w:lang w:eastAsia="ja-JP"/>
        </w:rPr>
      </w:pPr>
      <w:bookmarkStart w:id="83" w:name="_Hlk511807879"/>
      <w:r>
        <w:rPr>
          <w:rFonts w:ascii="Times New Roman" w:eastAsia="MS Mincho" w:hAnsi="Times New Roman"/>
          <w:iCs/>
          <w:sz w:val="22"/>
          <w:lang w:eastAsia="ja-JP"/>
        </w:rPr>
        <w:t>The UE is configured one of the following options based on UE capability:</w:t>
      </w:r>
    </w:p>
    <w:p w14:paraId="1980FB2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22"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bookmarkEnd w:id="83"/>
    <w:p w14:paraId="1980FB23" w14:textId="77777777" w:rsidR="007661A6" w:rsidRDefault="00372185">
      <w:pPr>
        <w:numPr>
          <w:ilvl w:val="3"/>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FFS until RAN1#92bis: how to handle limited TX capabilities (within the constraint that SLSS must at least be transmitted on the selected sync carrier), and details such as SLSS id, PSBCH contents, etc.</w:t>
      </w:r>
    </w:p>
    <w:p w14:paraId="1980FB2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Each option is an independent UE capability</w:t>
      </w:r>
    </w:p>
    <w:p w14:paraId="1980FB2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On top of this, Release-14 configuration applies to each carrier individually</w:t>
      </w:r>
    </w:p>
    <w:p w14:paraId="1980FB26" w14:textId="77777777" w:rsidR="007661A6" w:rsidRDefault="00372185">
      <w:pPr>
        <w:numPr>
          <w:ilvl w:val="0"/>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 xml:space="preserve">After conclusion on the above FFS point, consider whether it is possible to </w:t>
      </w:r>
      <w:proofErr w:type="spellStart"/>
      <w:r>
        <w:rPr>
          <w:rFonts w:ascii="Times New Roman" w:eastAsia="MS Mincho" w:hAnsi="Times New Roman"/>
          <w:iCs/>
          <w:strike/>
          <w:sz w:val="22"/>
          <w:lang w:eastAsia="ja-JP"/>
        </w:rPr>
        <w:t>downselect</w:t>
      </w:r>
      <w:proofErr w:type="spellEnd"/>
      <w:r>
        <w:rPr>
          <w:rFonts w:ascii="Times New Roman" w:eastAsia="MS Mincho" w:hAnsi="Times New Roman"/>
          <w:iCs/>
          <w:strike/>
          <w:sz w:val="22"/>
          <w:lang w:eastAsia="ja-JP"/>
        </w:rPr>
        <w:t xml:space="preserve"> between the two options.</w:t>
      </w:r>
    </w:p>
    <w:p w14:paraId="1980FB27" w14:textId="77777777" w:rsidR="007661A6" w:rsidRDefault="007661A6">
      <w:pPr>
        <w:spacing w:after="0"/>
        <w:rPr>
          <w:rFonts w:ascii="Times New Roman" w:eastAsia="MS Mincho" w:hAnsi="Times New Roman"/>
          <w:iCs/>
          <w:sz w:val="22"/>
          <w:lang w:eastAsia="ja-JP"/>
        </w:rPr>
      </w:pPr>
    </w:p>
    <w:p w14:paraId="1980FB28"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case of limited TX capabilities, for UE SLSS transmission, it is up to UE implementation on which synchronization carrier(s) from Set B UE transmits SLSS</w:t>
      </w:r>
    </w:p>
    <w:p w14:paraId="1980FB2A"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above applies for the case when SLSS is transmitted on all carriers from Set-B</w:t>
      </w:r>
    </w:p>
    <w:p w14:paraId="1980FB2B" w14:textId="77777777" w:rsidR="007661A6" w:rsidRDefault="007661A6">
      <w:pPr>
        <w:spacing w:after="0"/>
        <w:ind w:left="720"/>
        <w:rPr>
          <w:rFonts w:ascii="Times New Roman" w:eastAsia="MS Mincho" w:hAnsi="Times New Roman"/>
          <w:iCs/>
          <w:sz w:val="22"/>
          <w:lang w:eastAsia="ja-JP"/>
        </w:rPr>
      </w:pPr>
    </w:p>
    <w:p w14:paraId="1980FB2C"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PSBCH content other than bandwidth, TDD configuration, reserved bits are generated following the Rel. 14 procedure following the selected synchronization reference.</w:t>
      </w:r>
    </w:p>
    <w:p w14:paraId="1980FB2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if there is an issue with reserved bits, it will be addressed in RAN1#93</w:t>
      </w:r>
    </w:p>
    <w:p w14:paraId="1980FB2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SLSS ID is derived from the selected synchronization source.</w:t>
      </w:r>
    </w:p>
    <w:p w14:paraId="1980FB30" w14:textId="77777777" w:rsidR="007661A6" w:rsidRDefault="007661A6">
      <w:pPr>
        <w:spacing w:after="0"/>
        <w:ind w:left="720"/>
        <w:rPr>
          <w:rFonts w:ascii="Times New Roman" w:eastAsia="MS Mincho" w:hAnsi="Times New Roman"/>
          <w:iCs/>
          <w:sz w:val="22"/>
          <w:lang w:eastAsia="ja-JP"/>
        </w:rPr>
      </w:pPr>
    </w:p>
    <w:p w14:paraId="1980FB31"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synchronization is lost, synchronization carrier reselection is up to UE implementation.</w:t>
      </w:r>
    </w:p>
    <w:p w14:paraId="1980FB33" w14:textId="77777777" w:rsidR="007661A6" w:rsidRDefault="007661A6">
      <w:pPr>
        <w:spacing w:after="0"/>
        <w:rPr>
          <w:rFonts w:ascii="Times New Roman" w:eastAsia="MS Mincho" w:hAnsi="Times New Roman"/>
          <w:iCs/>
          <w:sz w:val="22"/>
          <w:lang w:eastAsia="ja-JP"/>
        </w:rPr>
      </w:pPr>
    </w:p>
    <w:p w14:paraId="1980FB34" w14:textId="77777777" w:rsidR="007661A6" w:rsidRDefault="007661A6">
      <w:pPr>
        <w:spacing w:after="0"/>
        <w:rPr>
          <w:rFonts w:ascii="Times New Roman" w:eastAsia="MS Mincho" w:hAnsi="Times New Roman"/>
          <w:iCs/>
          <w:sz w:val="22"/>
          <w:lang w:eastAsia="ja-JP"/>
        </w:rPr>
      </w:pPr>
    </w:p>
    <w:p w14:paraId="1980FB35" w14:textId="77777777" w:rsidR="007661A6" w:rsidRDefault="00372185">
      <w:pPr>
        <w:pStyle w:val="4"/>
        <w:rPr>
          <w:i w:val="0"/>
          <w:iCs/>
          <w:sz w:val="24"/>
          <w:szCs w:val="24"/>
        </w:rPr>
      </w:pPr>
      <w:r>
        <w:rPr>
          <w:i w:val="0"/>
          <w:iCs/>
          <w:sz w:val="24"/>
          <w:szCs w:val="24"/>
        </w:rPr>
        <w:lastRenderedPageBreak/>
        <w:t>RAN1#93</w:t>
      </w:r>
    </w:p>
    <w:p w14:paraId="1980FB36" w14:textId="77777777" w:rsidR="007661A6" w:rsidRDefault="007661A6">
      <w:pPr>
        <w:spacing w:after="0"/>
        <w:rPr>
          <w:rFonts w:ascii="Times New Roman" w:eastAsia="MS Mincho" w:hAnsi="Times New Roman"/>
          <w:iCs/>
          <w:sz w:val="22"/>
          <w:lang w:eastAsia="ja-JP"/>
        </w:rPr>
      </w:pPr>
    </w:p>
    <w:p w14:paraId="1980FB37"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8" w14:textId="77777777" w:rsidR="007661A6" w:rsidRDefault="00372185">
      <w:pPr>
        <w:numPr>
          <w:ilvl w:val="0"/>
          <w:numId w:val="21"/>
        </w:numPr>
        <w:spacing w:after="0"/>
        <w:rPr>
          <w:rFonts w:ascii="Times New Roman" w:eastAsia="MS Mincho" w:hAnsi="Times New Roman"/>
          <w:iCs/>
          <w:sz w:val="22"/>
          <w:lang w:eastAsia="ja-JP"/>
        </w:rPr>
      </w:pPr>
      <w:bookmarkStart w:id="84" w:name="_Toc514673094"/>
      <w:r>
        <w:rPr>
          <w:rFonts w:ascii="Times New Roman" w:eastAsia="MS Mincho" w:hAnsi="Times New Roman"/>
          <w:iCs/>
          <w:sz w:val="22"/>
          <w:lang w:eastAsia="ja-JP"/>
        </w:rPr>
        <w:t>BW and TDD configuration and reserved bits are derived from CC where PSBCH and SLSS are transmitted.</w:t>
      </w:r>
      <w:bookmarkEnd w:id="84"/>
    </w:p>
    <w:p w14:paraId="1980FB39" w14:textId="77777777" w:rsidR="007661A6" w:rsidRDefault="007661A6">
      <w:pPr>
        <w:spacing w:after="0"/>
        <w:ind w:left="720"/>
        <w:rPr>
          <w:rFonts w:ascii="Times New Roman" w:eastAsia="MS Mincho" w:hAnsi="Times New Roman"/>
          <w:iCs/>
          <w:sz w:val="22"/>
          <w:lang w:eastAsia="ja-JP"/>
        </w:rPr>
      </w:pPr>
    </w:p>
    <w:p w14:paraId="1980FB3A"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B" w14:textId="77777777" w:rsidR="007661A6" w:rsidRDefault="00372185">
      <w:pPr>
        <w:numPr>
          <w:ilvl w:val="0"/>
          <w:numId w:val="21"/>
        </w:numPr>
        <w:spacing w:after="0"/>
        <w:rPr>
          <w:rFonts w:ascii="Times New Roman" w:eastAsia="MS Mincho" w:hAnsi="Times New Roman"/>
          <w:iCs/>
          <w:sz w:val="22"/>
          <w:lang w:eastAsia="ja-JP"/>
        </w:rPr>
      </w:pPr>
      <w:bookmarkStart w:id="85" w:name="_Toc514673095"/>
      <w:r>
        <w:rPr>
          <w:rFonts w:ascii="Times New Roman" w:eastAsia="MS Mincho" w:hAnsi="Times New Roman"/>
          <w:iCs/>
          <w:sz w:val="22"/>
          <w:lang w:eastAsia="ja-JP"/>
        </w:rPr>
        <w:t xml:space="preserve">When the UE has selected a synchronization reference other than Sync Ref UE (e.g., GNSS or </w:t>
      </w:r>
      <w:proofErr w:type="spellStart"/>
      <w:r>
        <w:rPr>
          <w:rFonts w:ascii="Times New Roman" w:eastAsia="MS Mincho" w:hAnsi="Times New Roman"/>
          <w:iCs/>
          <w:sz w:val="22"/>
          <w:lang w:eastAsia="ja-JP"/>
        </w:rPr>
        <w:t>eNB</w:t>
      </w:r>
      <w:proofErr w:type="spellEnd"/>
      <w:r>
        <w:rPr>
          <w:rFonts w:ascii="Times New Roman" w:eastAsia="MS Mincho" w:hAnsi="Times New Roman"/>
          <w:iCs/>
          <w:sz w:val="22"/>
          <w:lang w:eastAsia="ja-JP"/>
        </w:rPr>
        <w:t>), selection of carrier for transmission of SLSS in Option 1 is up to UE implementation.</w:t>
      </w:r>
      <w:bookmarkEnd w:id="85"/>
    </w:p>
    <w:p w14:paraId="1980FB3C" w14:textId="77777777" w:rsidR="007661A6" w:rsidRDefault="007661A6">
      <w:pPr>
        <w:spacing w:after="0" w:line="240" w:lineRule="auto"/>
        <w:rPr>
          <w:rFonts w:ascii="Times New Roman" w:eastAsia="MS Mincho" w:hAnsi="Times New Roman"/>
          <w:iCs/>
          <w:sz w:val="22"/>
          <w:lang w:eastAsia="ja-JP"/>
        </w:rPr>
      </w:pPr>
    </w:p>
    <w:p w14:paraId="1980FB3D" w14:textId="77777777" w:rsidR="007661A6" w:rsidRDefault="007661A6">
      <w:pPr>
        <w:spacing w:after="0" w:line="240" w:lineRule="auto"/>
        <w:rPr>
          <w:rFonts w:ascii="Times New Roman" w:eastAsia="MS Mincho" w:hAnsi="Times New Roman"/>
          <w:iCs/>
          <w:sz w:val="22"/>
          <w:lang w:eastAsia="ja-JP"/>
        </w:rPr>
      </w:pPr>
    </w:p>
    <w:p w14:paraId="1980FB3E" w14:textId="77777777" w:rsidR="007661A6" w:rsidRDefault="00372185">
      <w:pPr>
        <w:pStyle w:val="3"/>
        <w:rPr>
          <w:sz w:val="24"/>
          <w:szCs w:val="24"/>
        </w:rPr>
      </w:pPr>
      <w:r>
        <w:rPr>
          <w:sz w:val="24"/>
          <w:szCs w:val="24"/>
        </w:rPr>
        <w:t>SL power control</w:t>
      </w:r>
    </w:p>
    <w:p w14:paraId="1980FB3F" w14:textId="77777777" w:rsidR="007661A6" w:rsidRDefault="00372185">
      <w:pPr>
        <w:pStyle w:val="4"/>
        <w:rPr>
          <w:i w:val="0"/>
          <w:iCs/>
          <w:sz w:val="24"/>
          <w:szCs w:val="24"/>
        </w:rPr>
      </w:pPr>
      <w:r>
        <w:rPr>
          <w:i w:val="0"/>
          <w:iCs/>
          <w:sz w:val="24"/>
          <w:szCs w:val="24"/>
        </w:rPr>
        <w:t>RAN1#90bis</w:t>
      </w:r>
    </w:p>
    <w:p w14:paraId="1980FB40" w14:textId="77777777" w:rsidR="007661A6" w:rsidRDefault="007661A6">
      <w:pPr>
        <w:spacing w:after="0"/>
        <w:rPr>
          <w:rFonts w:ascii="Times New Roman" w:hAnsi="Times New Roman"/>
          <w:b/>
          <w:iCs/>
          <w:sz w:val="22"/>
          <w:u w:val="single"/>
        </w:rPr>
      </w:pPr>
    </w:p>
    <w:p w14:paraId="1980FB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B4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Discuss further power allocation between carriers/uplink at RAN1#91</w:t>
      </w:r>
    </w:p>
    <w:p w14:paraId="1980FB43" w14:textId="77777777" w:rsidR="007661A6" w:rsidRDefault="007661A6">
      <w:pPr>
        <w:spacing w:after="0" w:line="240" w:lineRule="auto"/>
        <w:rPr>
          <w:rFonts w:ascii="Times New Roman" w:eastAsia="MS Mincho" w:hAnsi="Times New Roman"/>
          <w:iCs/>
          <w:sz w:val="22"/>
          <w:lang w:eastAsia="ja-JP"/>
        </w:rPr>
      </w:pPr>
    </w:p>
    <w:p w14:paraId="1980FB44" w14:textId="77777777" w:rsidR="007661A6" w:rsidRDefault="007661A6">
      <w:pPr>
        <w:spacing w:after="0" w:line="240" w:lineRule="auto"/>
        <w:rPr>
          <w:rFonts w:ascii="Times New Roman" w:eastAsia="MS Mincho" w:hAnsi="Times New Roman"/>
          <w:iCs/>
          <w:sz w:val="22"/>
          <w:lang w:eastAsia="ja-JP"/>
        </w:rPr>
      </w:pPr>
    </w:p>
    <w:p w14:paraId="1980FB45" w14:textId="77777777" w:rsidR="007661A6" w:rsidRDefault="00372185">
      <w:pPr>
        <w:pStyle w:val="4"/>
        <w:rPr>
          <w:i w:val="0"/>
          <w:iCs/>
          <w:sz w:val="24"/>
          <w:szCs w:val="24"/>
        </w:rPr>
      </w:pPr>
      <w:r>
        <w:rPr>
          <w:rFonts w:hint="eastAsia"/>
          <w:i w:val="0"/>
          <w:iCs/>
          <w:sz w:val="24"/>
          <w:szCs w:val="24"/>
        </w:rPr>
        <w:t>RAN1#9</w:t>
      </w:r>
      <w:r>
        <w:rPr>
          <w:i w:val="0"/>
          <w:iCs/>
          <w:sz w:val="24"/>
          <w:szCs w:val="24"/>
        </w:rPr>
        <w:t>2bis</w:t>
      </w:r>
    </w:p>
    <w:p w14:paraId="1980FB46" w14:textId="77777777" w:rsidR="007661A6" w:rsidRDefault="007661A6">
      <w:pPr>
        <w:spacing w:after="0" w:line="240" w:lineRule="auto"/>
        <w:rPr>
          <w:rFonts w:eastAsiaTheme="minorHAnsi" w:cs="Calibri"/>
          <w:sz w:val="22"/>
        </w:rPr>
      </w:pPr>
    </w:p>
    <w:p w14:paraId="1980FB4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B4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there is overlap in one TTI and UE is not able to transmit simultaneously on multiple carrier due to limitation in available power, then UE should prioritize transmission on higher priority packets.</w:t>
      </w:r>
    </w:p>
    <w:p w14:paraId="1980FB4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there is overlap in one TTI of same priority packets in different carriers then it should be left to UE implementation to perform transmission if it is constrained in terms of available power.</w:t>
      </w:r>
    </w:p>
    <w:p w14:paraId="1980FB4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In case of conflict with uplink transmission, Rel-14 rules are used with respect to uplink transmissions</w:t>
      </w:r>
    </w:p>
    <w:sectPr w:rsidR="007661A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380A" w14:textId="77777777" w:rsidR="0037011C" w:rsidRDefault="0037011C" w:rsidP="007D7333">
      <w:pPr>
        <w:spacing w:after="0" w:line="240" w:lineRule="auto"/>
      </w:pPr>
      <w:r>
        <w:separator/>
      </w:r>
    </w:p>
  </w:endnote>
  <w:endnote w:type="continuationSeparator" w:id="0">
    <w:p w14:paraId="118543A0" w14:textId="77777777" w:rsidR="0037011C" w:rsidRDefault="0037011C" w:rsidP="007D7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charset w:val="86"/>
    <w:family w:val="auto"/>
    <w:pitch w:val="variable"/>
    <w:sig w:usb0="00000287" w:usb1="080F0000" w:usb2="00000010" w:usb3="00000000" w:csb0="0004009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2FC0E" w14:textId="77777777" w:rsidR="0037011C" w:rsidRDefault="0037011C" w:rsidP="007D7333">
      <w:pPr>
        <w:spacing w:after="0" w:line="240" w:lineRule="auto"/>
      </w:pPr>
      <w:r>
        <w:separator/>
      </w:r>
    </w:p>
  </w:footnote>
  <w:footnote w:type="continuationSeparator" w:id="0">
    <w:p w14:paraId="2D200832" w14:textId="77777777" w:rsidR="0037011C" w:rsidRDefault="0037011C" w:rsidP="007D73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121"/>
    <w:multiLevelType w:val="multilevel"/>
    <w:tmpl w:val="00015121"/>
    <w:lvl w:ilvl="0">
      <w:start w:val="1"/>
      <w:numFmt w:val="bullet"/>
      <w:lvlText w:val="•"/>
      <w:lvlJc w:val="left"/>
      <w:pPr>
        <w:ind w:left="440" w:hanging="440"/>
      </w:pPr>
      <w:rPr>
        <w:rFonts w:ascii="Arial" w:hAnsi="Arial" w:cs="Times New Roman" w:hint="default"/>
      </w:rPr>
    </w:lvl>
    <w:lvl w:ilvl="1">
      <w:start w:val="1"/>
      <w:numFmt w:val="decimal"/>
      <w:lvlText w:val="%2)"/>
      <w:lvlJc w:val="left"/>
      <w:pPr>
        <w:ind w:left="880" w:hanging="440"/>
      </w:p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D653E"/>
    <w:multiLevelType w:val="multilevel"/>
    <w:tmpl w:val="0DAD65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CC7125C"/>
    <w:multiLevelType w:val="singleLevel"/>
    <w:tmpl w:val="2CC7125C"/>
    <w:lvl w:ilvl="0">
      <w:numFmt w:val="decimal"/>
      <w:pStyle w:val="Bulletedo1"/>
      <w:lvlText w:val=""/>
      <w:lvlJc w:val="left"/>
    </w:lvl>
  </w:abstractNum>
  <w:abstractNum w:abstractNumId="8" w15:restartNumberingAfterBreak="0">
    <w:nsid w:val="2F615391"/>
    <w:multiLevelType w:val="hybridMultilevel"/>
    <w:tmpl w:val="60E0E71C"/>
    <w:lvl w:ilvl="0" w:tplc="96D0557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40A10F3B"/>
    <w:multiLevelType w:val="multilevel"/>
    <w:tmpl w:val="40A10F3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F5F2B"/>
    <w:multiLevelType w:val="multilevel"/>
    <w:tmpl w:val="D4963164"/>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b/>
        <w:bCs/>
      </w:rPr>
    </w:lvl>
    <w:lvl w:ilvl="2">
      <w:start w:val="1"/>
      <w:numFmt w:val="decimal"/>
      <w:pStyle w:val="3"/>
      <w:lvlText w:val="%1.%2.%3"/>
      <w:lvlJc w:val="left"/>
      <w:pPr>
        <w:tabs>
          <w:tab w:val="left" w:pos="720"/>
        </w:tabs>
        <w:ind w:left="720" w:hanging="720"/>
      </w:pPr>
      <w:rPr>
        <w:rFonts w:hint="default"/>
        <w:b/>
        <w:i w:val="0"/>
        <w:iCs/>
        <w:sz w:val="24"/>
        <w:szCs w:val="24"/>
      </w:rPr>
    </w:lvl>
    <w:lvl w:ilvl="3">
      <w:start w:val="1"/>
      <w:numFmt w:val="decimal"/>
      <w:pStyle w:val="4"/>
      <w:lvlText w:val="%1.%2.%3.%4"/>
      <w:lvlJc w:val="left"/>
      <w:pPr>
        <w:tabs>
          <w:tab w:val="left" w:pos="864"/>
        </w:tabs>
        <w:ind w:left="864" w:hanging="864"/>
      </w:pPr>
      <w:rPr>
        <w:rFonts w:hint="default"/>
        <w:b/>
        <w:i w:val="0"/>
        <w:iCs/>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DF29F1"/>
    <w:multiLevelType w:val="multilevel"/>
    <w:tmpl w:val="4DDF29F1"/>
    <w:lvl w:ilvl="0">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Times" w:eastAsia="맑은 고딕"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F59515B"/>
    <w:multiLevelType w:val="multilevel"/>
    <w:tmpl w:val="4F59515B"/>
    <w:lvl w:ilvl="0">
      <w:start w:val="1"/>
      <w:numFmt w:val="decimalEnclosedCircle"/>
      <w:lvlText w:val="%1"/>
      <w:lvlJc w:val="left"/>
      <w:pPr>
        <w:ind w:left="800" w:hanging="400"/>
      </w:pPr>
    </w:lvl>
    <w:lvl w:ilvl="1">
      <w:start w:val="1"/>
      <w:numFmt w:val="bullet"/>
      <w:lvlText w:val=""/>
      <w:lvlJc w:val="left"/>
      <w:pPr>
        <w:ind w:left="1240" w:hanging="44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바탕" w:eastAsia="바탕" w:hAnsi="바탕"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6EBD1806"/>
    <w:multiLevelType w:val="multilevel"/>
    <w:tmpl w:val="6EBD1806"/>
    <w:lvl w:ilvl="0">
      <w:start w:val="1"/>
      <w:numFmt w:val="decimal"/>
      <w:lvlText w:val="%1)"/>
      <w:lvlJc w:val="left"/>
      <w:pPr>
        <w:ind w:left="800" w:hanging="400"/>
      </w:pPr>
      <w:rPr>
        <w:rFonts w:ascii="Calibri" w:eastAsia="바탕" w:hAnsi="Calibri" w:cs="Calibri"/>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5"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16cid:durableId="1614752523">
    <w:abstractNumId w:val="12"/>
  </w:num>
  <w:num w:numId="2" w16cid:durableId="97414934">
    <w:abstractNumId w:val="23"/>
  </w:num>
  <w:num w:numId="3" w16cid:durableId="339738711">
    <w:abstractNumId w:val="2"/>
  </w:num>
  <w:num w:numId="4" w16cid:durableId="1646813433">
    <w:abstractNumId w:val="22"/>
  </w:num>
  <w:num w:numId="5" w16cid:durableId="194586487">
    <w:abstractNumId w:val="20"/>
  </w:num>
  <w:num w:numId="6" w16cid:durableId="1623725128">
    <w:abstractNumId w:val="11"/>
  </w:num>
  <w:num w:numId="7" w16cid:durableId="1616792445">
    <w:abstractNumId w:val="9"/>
  </w:num>
  <w:num w:numId="8" w16cid:durableId="96799276">
    <w:abstractNumId w:val="7"/>
  </w:num>
  <w:num w:numId="9" w16cid:durableId="1474106556">
    <w:abstractNumId w:val="21"/>
  </w:num>
  <w:num w:numId="10" w16cid:durableId="935097001">
    <w:abstractNumId w:val="24"/>
  </w:num>
  <w:num w:numId="11" w16cid:durableId="1830553443">
    <w:abstractNumId w:val="13"/>
  </w:num>
  <w:num w:numId="12" w16cid:durableId="1009023741">
    <w:abstractNumId w:val="3"/>
  </w:num>
  <w:num w:numId="13" w16cid:durableId="718556312">
    <w:abstractNumId w:val="1"/>
  </w:num>
  <w:num w:numId="14" w16cid:durableId="966397853">
    <w:abstractNumId w:val="18"/>
  </w:num>
  <w:num w:numId="15" w16cid:durableId="1280645676">
    <w:abstractNumId w:val="16"/>
  </w:num>
  <w:num w:numId="16" w16cid:durableId="1190949894">
    <w:abstractNumId w:val="4"/>
  </w:num>
  <w:num w:numId="17" w16cid:durableId="1202863248">
    <w:abstractNumId w:val="0"/>
  </w:num>
  <w:num w:numId="18" w16cid:durableId="1894078044">
    <w:abstractNumId w:val="15"/>
  </w:num>
  <w:num w:numId="19" w16cid:durableId="1980332991">
    <w:abstractNumId w:val="19"/>
  </w:num>
  <w:num w:numId="20" w16cid:durableId="2129292">
    <w:abstractNumId w:val="6"/>
  </w:num>
  <w:num w:numId="21" w16cid:durableId="1097822695">
    <w:abstractNumId w:val="10"/>
  </w:num>
  <w:num w:numId="22" w16cid:durableId="1211260120">
    <w:abstractNumId w:val="17"/>
  </w:num>
  <w:num w:numId="23" w16cid:durableId="939603745">
    <w:abstractNumId w:val="14"/>
  </w:num>
  <w:num w:numId="24" w16cid:durableId="1289043514">
    <w:abstractNumId w:val="25"/>
  </w:num>
  <w:num w:numId="25" w16cid:durableId="1806653185">
    <w:abstractNumId w:val="5"/>
  </w:num>
  <w:num w:numId="26" w16cid:durableId="1090346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1163838">
    <w:abstractNumId w:val="12"/>
  </w:num>
  <w:num w:numId="28" w16cid:durableId="1736120170">
    <w:abstractNumId w:val="12"/>
  </w:num>
  <w:num w:numId="29" w16cid:durableId="1528324434">
    <w:abstractNumId w:val="12"/>
  </w:num>
  <w:num w:numId="30" w16cid:durableId="15046674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Electronics">
    <w15:presenceInfo w15:providerId="None" w15:userId="LG Electronics"/>
  </w15:person>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QUAEUPpw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04"/>
    <w:rsid w:val="00006C67"/>
    <w:rsid w:val="00006C6D"/>
    <w:rsid w:val="00006E4E"/>
    <w:rsid w:val="00006ECD"/>
    <w:rsid w:val="00006F9F"/>
    <w:rsid w:val="00007449"/>
    <w:rsid w:val="000075BB"/>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18"/>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0A0"/>
    <w:rsid w:val="000241ED"/>
    <w:rsid w:val="00024207"/>
    <w:rsid w:val="0002421B"/>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459"/>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FD4"/>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30"/>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174"/>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EA6"/>
    <w:rsid w:val="00037F5E"/>
    <w:rsid w:val="00037FC0"/>
    <w:rsid w:val="000402D6"/>
    <w:rsid w:val="000402FF"/>
    <w:rsid w:val="000403A6"/>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A82"/>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8D"/>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05"/>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5F8"/>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186"/>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2FA4"/>
    <w:rsid w:val="0006314C"/>
    <w:rsid w:val="000631C8"/>
    <w:rsid w:val="00063237"/>
    <w:rsid w:val="00063244"/>
    <w:rsid w:val="00063307"/>
    <w:rsid w:val="0006330F"/>
    <w:rsid w:val="000633C3"/>
    <w:rsid w:val="00063424"/>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AA"/>
    <w:rsid w:val="000662F8"/>
    <w:rsid w:val="000663C7"/>
    <w:rsid w:val="00066458"/>
    <w:rsid w:val="000666E9"/>
    <w:rsid w:val="00066729"/>
    <w:rsid w:val="0006677B"/>
    <w:rsid w:val="00066829"/>
    <w:rsid w:val="00066836"/>
    <w:rsid w:val="000668EC"/>
    <w:rsid w:val="00066A22"/>
    <w:rsid w:val="00066A9F"/>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CD1"/>
    <w:rsid w:val="00070D54"/>
    <w:rsid w:val="00071070"/>
    <w:rsid w:val="00071074"/>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167"/>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D99"/>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7D0"/>
    <w:rsid w:val="00074843"/>
    <w:rsid w:val="0007487A"/>
    <w:rsid w:val="00074909"/>
    <w:rsid w:val="00074A2B"/>
    <w:rsid w:val="00074C28"/>
    <w:rsid w:val="00074DA4"/>
    <w:rsid w:val="00074E3E"/>
    <w:rsid w:val="00074FC5"/>
    <w:rsid w:val="000750AC"/>
    <w:rsid w:val="0007521E"/>
    <w:rsid w:val="000753CA"/>
    <w:rsid w:val="000753E8"/>
    <w:rsid w:val="00075466"/>
    <w:rsid w:val="00075522"/>
    <w:rsid w:val="0007565D"/>
    <w:rsid w:val="00075813"/>
    <w:rsid w:val="0007596F"/>
    <w:rsid w:val="00075C5E"/>
    <w:rsid w:val="00075D0B"/>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449"/>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A3D"/>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64"/>
    <w:rsid w:val="00086376"/>
    <w:rsid w:val="000863CC"/>
    <w:rsid w:val="000863ED"/>
    <w:rsid w:val="000863FD"/>
    <w:rsid w:val="00086419"/>
    <w:rsid w:val="00086421"/>
    <w:rsid w:val="0008647F"/>
    <w:rsid w:val="0008656C"/>
    <w:rsid w:val="0008660D"/>
    <w:rsid w:val="000866B1"/>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A27"/>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EF9"/>
    <w:rsid w:val="00096F6F"/>
    <w:rsid w:val="00097016"/>
    <w:rsid w:val="00097133"/>
    <w:rsid w:val="000971C0"/>
    <w:rsid w:val="000971D5"/>
    <w:rsid w:val="00097234"/>
    <w:rsid w:val="00097298"/>
    <w:rsid w:val="0009735E"/>
    <w:rsid w:val="000973ED"/>
    <w:rsid w:val="00097427"/>
    <w:rsid w:val="00097497"/>
    <w:rsid w:val="00097545"/>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2F"/>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894"/>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547"/>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22B"/>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DF9"/>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36"/>
    <w:rsid w:val="000E2D4F"/>
    <w:rsid w:val="000E2D52"/>
    <w:rsid w:val="000E2D54"/>
    <w:rsid w:val="000E2F64"/>
    <w:rsid w:val="000E3053"/>
    <w:rsid w:val="000E3086"/>
    <w:rsid w:val="000E309C"/>
    <w:rsid w:val="000E32D8"/>
    <w:rsid w:val="000E335F"/>
    <w:rsid w:val="000E340E"/>
    <w:rsid w:val="000E34C2"/>
    <w:rsid w:val="000E3677"/>
    <w:rsid w:val="000E36E3"/>
    <w:rsid w:val="000E36F8"/>
    <w:rsid w:val="000E381C"/>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2C9"/>
    <w:rsid w:val="000E534B"/>
    <w:rsid w:val="000E546A"/>
    <w:rsid w:val="000E55EE"/>
    <w:rsid w:val="000E5682"/>
    <w:rsid w:val="000E5881"/>
    <w:rsid w:val="000E5915"/>
    <w:rsid w:val="000E5AF1"/>
    <w:rsid w:val="000E5B39"/>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3C"/>
    <w:rsid w:val="000E75B4"/>
    <w:rsid w:val="000E76A7"/>
    <w:rsid w:val="000E7AB1"/>
    <w:rsid w:val="000E7D5C"/>
    <w:rsid w:val="000E7E1F"/>
    <w:rsid w:val="000E7ED4"/>
    <w:rsid w:val="000F0388"/>
    <w:rsid w:val="000F0389"/>
    <w:rsid w:val="000F04D5"/>
    <w:rsid w:val="000F057D"/>
    <w:rsid w:val="000F07B1"/>
    <w:rsid w:val="000F08DA"/>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0C4"/>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031"/>
    <w:rsid w:val="001051C2"/>
    <w:rsid w:val="0010523C"/>
    <w:rsid w:val="00105252"/>
    <w:rsid w:val="00105685"/>
    <w:rsid w:val="001058EE"/>
    <w:rsid w:val="00105A30"/>
    <w:rsid w:val="00105BBE"/>
    <w:rsid w:val="00105CD0"/>
    <w:rsid w:val="00105CF3"/>
    <w:rsid w:val="00105D2B"/>
    <w:rsid w:val="00105E2C"/>
    <w:rsid w:val="00105F08"/>
    <w:rsid w:val="001064A3"/>
    <w:rsid w:val="00106516"/>
    <w:rsid w:val="001066AF"/>
    <w:rsid w:val="0010670D"/>
    <w:rsid w:val="0010685E"/>
    <w:rsid w:val="00106904"/>
    <w:rsid w:val="00106ACF"/>
    <w:rsid w:val="00106C6E"/>
    <w:rsid w:val="00106EA8"/>
    <w:rsid w:val="00106FB3"/>
    <w:rsid w:val="00106FDB"/>
    <w:rsid w:val="00107039"/>
    <w:rsid w:val="001070A6"/>
    <w:rsid w:val="00107151"/>
    <w:rsid w:val="001071F7"/>
    <w:rsid w:val="00107208"/>
    <w:rsid w:val="00107248"/>
    <w:rsid w:val="00107485"/>
    <w:rsid w:val="001075F9"/>
    <w:rsid w:val="001076BE"/>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03"/>
    <w:rsid w:val="00111254"/>
    <w:rsid w:val="001115AB"/>
    <w:rsid w:val="0011160F"/>
    <w:rsid w:val="0011166E"/>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B7"/>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759"/>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0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39E"/>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D9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CA2"/>
    <w:rsid w:val="00137DEE"/>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A6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BB1"/>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97"/>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7EC"/>
    <w:rsid w:val="001509CF"/>
    <w:rsid w:val="00150A6B"/>
    <w:rsid w:val="00150AC9"/>
    <w:rsid w:val="00150AF4"/>
    <w:rsid w:val="00150B64"/>
    <w:rsid w:val="00150CF0"/>
    <w:rsid w:val="00150D05"/>
    <w:rsid w:val="00150D46"/>
    <w:rsid w:val="00150EB4"/>
    <w:rsid w:val="0015139E"/>
    <w:rsid w:val="001513A7"/>
    <w:rsid w:val="001513EC"/>
    <w:rsid w:val="001515BB"/>
    <w:rsid w:val="00151734"/>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1F9A"/>
    <w:rsid w:val="001620C3"/>
    <w:rsid w:val="0016216B"/>
    <w:rsid w:val="00162224"/>
    <w:rsid w:val="00162353"/>
    <w:rsid w:val="00162354"/>
    <w:rsid w:val="001623B8"/>
    <w:rsid w:val="001624AC"/>
    <w:rsid w:val="001626A4"/>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55A"/>
    <w:rsid w:val="00173629"/>
    <w:rsid w:val="00173714"/>
    <w:rsid w:val="00173807"/>
    <w:rsid w:val="00173921"/>
    <w:rsid w:val="001739FC"/>
    <w:rsid w:val="00173B1B"/>
    <w:rsid w:val="00173B43"/>
    <w:rsid w:val="00173BA7"/>
    <w:rsid w:val="00173CAB"/>
    <w:rsid w:val="00173F4F"/>
    <w:rsid w:val="00173F69"/>
    <w:rsid w:val="00173FC1"/>
    <w:rsid w:val="00174032"/>
    <w:rsid w:val="0017426C"/>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36B"/>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49"/>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8B4"/>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C98"/>
    <w:rsid w:val="00194D31"/>
    <w:rsid w:val="00194D45"/>
    <w:rsid w:val="00194D6E"/>
    <w:rsid w:val="00194E3F"/>
    <w:rsid w:val="00194FFA"/>
    <w:rsid w:val="0019503D"/>
    <w:rsid w:val="001950C6"/>
    <w:rsid w:val="0019525F"/>
    <w:rsid w:val="001952C1"/>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4D"/>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35"/>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3FB"/>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0A5"/>
    <w:rsid w:val="001B7112"/>
    <w:rsid w:val="001B7287"/>
    <w:rsid w:val="001B737C"/>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8E3"/>
    <w:rsid w:val="001C4972"/>
    <w:rsid w:val="001C4984"/>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D9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E00"/>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C44"/>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77"/>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2F7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E62"/>
    <w:rsid w:val="001E6FD3"/>
    <w:rsid w:val="001E7022"/>
    <w:rsid w:val="001E71F1"/>
    <w:rsid w:val="001E724E"/>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B50"/>
    <w:rsid w:val="001F0E97"/>
    <w:rsid w:val="001F0EBE"/>
    <w:rsid w:val="001F0EEE"/>
    <w:rsid w:val="001F1073"/>
    <w:rsid w:val="001F10E5"/>
    <w:rsid w:val="001F11D9"/>
    <w:rsid w:val="001F11F0"/>
    <w:rsid w:val="001F137E"/>
    <w:rsid w:val="001F1509"/>
    <w:rsid w:val="001F17D7"/>
    <w:rsid w:val="001F18F7"/>
    <w:rsid w:val="001F18FC"/>
    <w:rsid w:val="001F1B03"/>
    <w:rsid w:val="001F1C2E"/>
    <w:rsid w:val="001F1C55"/>
    <w:rsid w:val="001F1CDB"/>
    <w:rsid w:val="001F1F9F"/>
    <w:rsid w:val="001F217C"/>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14C"/>
    <w:rsid w:val="001F42B4"/>
    <w:rsid w:val="001F43E7"/>
    <w:rsid w:val="001F448D"/>
    <w:rsid w:val="001F44EB"/>
    <w:rsid w:val="001F48A8"/>
    <w:rsid w:val="001F492D"/>
    <w:rsid w:val="001F4CED"/>
    <w:rsid w:val="001F4D27"/>
    <w:rsid w:val="001F5093"/>
    <w:rsid w:val="001F5110"/>
    <w:rsid w:val="001F531A"/>
    <w:rsid w:val="001F5358"/>
    <w:rsid w:val="001F53DA"/>
    <w:rsid w:val="001F5440"/>
    <w:rsid w:val="001F5454"/>
    <w:rsid w:val="001F549C"/>
    <w:rsid w:val="001F54AA"/>
    <w:rsid w:val="001F54D5"/>
    <w:rsid w:val="001F564F"/>
    <w:rsid w:val="001F5684"/>
    <w:rsid w:val="001F58A1"/>
    <w:rsid w:val="001F58CB"/>
    <w:rsid w:val="001F5A29"/>
    <w:rsid w:val="001F5C10"/>
    <w:rsid w:val="001F5CBB"/>
    <w:rsid w:val="001F5E96"/>
    <w:rsid w:val="001F5FF4"/>
    <w:rsid w:val="001F6071"/>
    <w:rsid w:val="001F6113"/>
    <w:rsid w:val="001F6219"/>
    <w:rsid w:val="001F669D"/>
    <w:rsid w:val="001F66E0"/>
    <w:rsid w:val="001F66F9"/>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60"/>
    <w:rsid w:val="00200777"/>
    <w:rsid w:val="00200912"/>
    <w:rsid w:val="00200913"/>
    <w:rsid w:val="00200CFB"/>
    <w:rsid w:val="00200ECF"/>
    <w:rsid w:val="00200EEE"/>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3E"/>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3E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7B3"/>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21F"/>
    <w:rsid w:val="00234499"/>
    <w:rsid w:val="0023464D"/>
    <w:rsid w:val="002346D6"/>
    <w:rsid w:val="00234958"/>
    <w:rsid w:val="002349D5"/>
    <w:rsid w:val="00234A24"/>
    <w:rsid w:val="00234BA8"/>
    <w:rsid w:val="00234C74"/>
    <w:rsid w:val="00234D72"/>
    <w:rsid w:val="00234F63"/>
    <w:rsid w:val="00235117"/>
    <w:rsid w:val="00235269"/>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34"/>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3E5"/>
    <w:rsid w:val="002456CC"/>
    <w:rsid w:val="00245898"/>
    <w:rsid w:val="002458CD"/>
    <w:rsid w:val="00245932"/>
    <w:rsid w:val="0024599B"/>
    <w:rsid w:val="00245B21"/>
    <w:rsid w:val="00245B80"/>
    <w:rsid w:val="00245CEB"/>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66"/>
    <w:rsid w:val="00252F76"/>
    <w:rsid w:val="00253039"/>
    <w:rsid w:val="0025308F"/>
    <w:rsid w:val="0025309A"/>
    <w:rsid w:val="0025312E"/>
    <w:rsid w:val="00253271"/>
    <w:rsid w:val="0025328E"/>
    <w:rsid w:val="002533BA"/>
    <w:rsid w:val="0025386A"/>
    <w:rsid w:val="00253873"/>
    <w:rsid w:val="00253874"/>
    <w:rsid w:val="002538F4"/>
    <w:rsid w:val="00253A22"/>
    <w:rsid w:val="00253C01"/>
    <w:rsid w:val="00253DFF"/>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03"/>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D1A"/>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44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ACA"/>
    <w:rsid w:val="00275AD8"/>
    <w:rsid w:val="00275BEF"/>
    <w:rsid w:val="00275D4C"/>
    <w:rsid w:val="00275D5D"/>
    <w:rsid w:val="0027609A"/>
    <w:rsid w:val="002762CC"/>
    <w:rsid w:val="0027633D"/>
    <w:rsid w:val="002763C5"/>
    <w:rsid w:val="002763CE"/>
    <w:rsid w:val="00276592"/>
    <w:rsid w:val="0027659D"/>
    <w:rsid w:val="00276A89"/>
    <w:rsid w:val="00276BF4"/>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51C"/>
    <w:rsid w:val="002836B8"/>
    <w:rsid w:val="002836C0"/>
    <w:rsid w:val="0028371C"/>
    <w:rsid w:val="002837AA"/>
    <w:rsid w:val="00283807"/>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140"/>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91"/>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BE"/>
    <w:rsid w:val="002938D8"/>
    <w:rsid w:val="002938F3"/>
    <w:rsid w:val="002939C4"/>
    <w:rsid w:val="00293BD0"/>
    <w:rsid w:val="00293C1F"/>
    <w:rsid w:val="00293C68"/>
    <w:rsid w:val="00293CB2"/>
    <w:rsid w:val="00293D41"/>
    <w:rsid w:val="00293D58"/>
    <w:rsid w:val="00293D69"/>
    <w:rsid w:val="00293D8A"/>
    <w:rsid w:val="00293DDA"/>
    <w:rsid w:val="00293E18"/>
    <w:rsid w:val="00293F01"/>
    <w:rsid w:val="00294067"/>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4FB4"/>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372"/>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C53"/>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354"/>
    <w:rsid w:val="002A742D"/>
    <w:rsid w:val="002A74FF"/>
    <w:rsid w:val="002A7554"/>
    <w:rsid w:val="002A778C"/>
    <w:rsid w:val="002A7881"/>
    <w:rsid w:val="002A790C"/>
    <w:rsid w:val="002A7A43"/>
    <w:rsid w:val="002A7AB7"/>
    <w:rsid w:val="002A7F22"/>
    <w:rsid w:val="002A7F2E"/>
    <w:rsid w:val="002A7FFA"/>
    <w:rsid w:val="002B024A"/>
    <w:rsid w:val="002B034E"/>
    <w:rsid w:val="002B05FF"/>
    <w:rsid w:val="002B0607"/>
    <w:rsid w:val="002B0680"/>
    <w:rsid w:val="002B06FF"/>
    <w:rsid w:val="002B0724"/>
    <w:rsid w:val="002B077D"/>
    <w:rsid w:val="002B0790"/>
    <w:rsid w:val="002B0883"/>
    <w:rsid w:val="002B0943"/>
    <w:rsid w:val="002B09B0"/>
    <w:rsid w:val="002B0A94"/>
    <w:rsid w:val="002B0BFC"/>
    <w:rsid w:val="002B0CB2"/>
    <w:rsid w:val="002B0D20"/>
    <w:rsid w:val="002B0F6A"/>
    <w:rsid w:val="002B1086"/>
    <w:rsid w:val="002B10DA"/>
    <w:rsid w:val="002B10DE"/>
    <w:rsid w:val="002B1110"/>
    <w:rsid w:val="002B1119"/>
    <w:rsid w:val="002B118B"/>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BE7"/>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1F9C"/>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2D"/>
    <w:rsid w:val="002D36BF"/>
    <w:rsid w:val="002D38B6"/>
    <w:rsid w:val="002D39BE"/>
    <w:rsid w:val="002D39C2"/>
    <w:rsid w:val="002D39C5"/>
    <w:rsid w:val="002D3C95"/>
    <w:rsid w:val="002D3DB4"/>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4A3"/>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4"/>
    <w:rsid w:val="002F5765"/>
    <w:rsid w:val="002F5833"/>
    <w:rsid w:val="002F5A20"/>
    <w:rsid w:val="002F5C90"/>
    <w:rsid w:val="002F5E2F"/>
    <w:rsid w:val="002F6114"/>
    <w:rsid w:val="002F6175"/>
    <w:rsid w:val="002F61A1"/>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198"/>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5FEC"/>
    <w:rsid w:val="00326103"/>
    <w:rsid w:val="00326483"/>
    <w:rsid w:val="003264D2"/>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0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758"/>
    <w:rsid w:val="0033487F"/>
    <w:rsid w:val="003349EB"/>
    <w:rsid w:val="00334B9B"/>
    <w:rsid w:val="00334E03"/>
    <w:rsid w:val="00334E2C"/>
    <w:rsid w:val="00334FAA"/>
    <w:rsid w:val="0033500F"/>
    <w:rsid w:val="00335051"/>
    <w:rsid w:val="003350CB"/>
    <w:rsid w:val="003351AC"/>
    <w:rsid w:val="003351B9"/>
    <w:rsid w:val="00335296"/>
    <w:rsid w:val="003352C9"/>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6FD7"/>
    <w:rsid w:val="003370A6"/>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92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CF9"/>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042"/>
    <w:rsid w:val="00351226"/>
    <w:rsid w:val="00351236"/>
    <w:rsid w:val="00351283"/>
    <w:rsid w:val="003512C5"/>
    <w:rsid w:val="00351382"/>
    <w:rsid w:val="003516AB"/>
    <w:rsid w:val="0035177B"/>
    <w:rsid w:val="0035189B"/>
    <w:rsid w:val="003519E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0FCF"/>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B3"/>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D60"/>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11C"/>
    <w:rsid w:val="003701E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795"/>
    <w:rsid w:val="0037189D"/>
    <w:rsid w:val="003719EE"/>
    <w:rsid w:val="00371B16"/>
    <w:rsid w:val="00371BFE"/>
    <w:rsid w:val="00371E81"/>
    <w:rsid w:val="00371EEB"/>
    <w:rsid w:val="00371F07"/>
    <w:rsid w:val="00371F27"/>
    <w:rsid w:val="00372185"/>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8E"/>
    <w:rsid w:val="00384A7D"/>
    <w:rsid w:val="00384B39"/>
    <w:rsid w:val="00384D86"/>
    <w:rsid w:val="00384E24"/>
    <w:rsid w:val="00384E39"/>
    <w:rsid w:val="00384EAE"/>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9B6"/>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1A6"/>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661"/>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4F69"/>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918"/>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C48"/>
    <w:rsid w:val="003B5D04"/>
    <w:rsid w:val="003B5D36"/>
    <w:rsid w:val="003B5D3E"/>
    <w:rsid w:val="003B5DC7"/>
    <w:rsid w:val="003B5E24"/>
    <w:rsid w:val="003B5ED8"/>
    <w:rsid w:val="003B5EEE"/>
    <w:rsid w:val="003B5FFD"/>
    <w:rsid w:val="003B6051"/>
    <w:rsid w:val="003B6277"/>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B5"/>
    <w:rsid w:val="003C1FDE"/>
    <w:rsid w:val="003C2127"/>
    <w:rsid w:val="003C2334"/>
    <w:rsid w:val="003C2484"/>
    <w:rsid w:val="003C25FD"/>
    <w:rsid w:val="003C2641"/>
    <w:rsid w:val="003C29EC"/>
    <w:rsid w:val="003C2A75"/>
    <w:rsid w:val="003C2B34"/>
    <w:rsid w:val="003C2C5B"/>
    <w:rsid w:val="003C2D5B"/>
    <w:rsid w:val="003C2DF3"/>
    <w:rsid w:val="003C2DF8"/>
    <w:rsid w:val="003C2F5B"/>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B0A"/>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2C"/>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2A4"/>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6B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14"/>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51"/>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BE8"/>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60B"/>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2F"/>
    <w:rsid w:val="003F13A4"/>
    <w:rsid w:val="003F140D"/>
    <w:rsid w:val="003F14AE"/>
    <w:rsid w:val="003F157C"/>
    <w:rsid w:val="003F15F5"/>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79A"/>
    <w:rsid w:val="003F48AF"/>
    <w:rsid w:val="003F4BC0"/>
    <w:rsid w:val="003F4D7E"/>
    <w:rsid w:val="003F4F2C"/>
    <w:rsid w:val="003F4FD4"/>
    <w:rsid w:val="003F53FD"/>
    <w:rsid w:val="003F553E"/>
    <w:rsid w:val="003F59A2"/>
    <w:rsid w:val="003F5A73"/>
    <w:rsid w:val="003F5AB5"/>
    <w:rsid w:val="003F5B08"/>
    <w:rsid w:val="003F5BDF"/>
    <w:rsid w:val="003F5BFD"/>
    <w:rsid w:val="003F5C82"/>
    <w:rsid w:val="003F5CBE"/>
    <w:rsid w:val="003F5E1B"/>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63"/>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9C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DD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28"/>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12"/>
    <w:rsid w:val="00425378"/>
    <w:rsid w:val="004253C8"/>
    <w:rsid w:val="00425669"/>
    <w:rsid w:val="0042584C"/>
    <w:rsid w:val="00425D4B"/>
    <w:rsid w:val="0042600B"/>
    <w:rsid w:val="00426029"/>
    <w:rsid w:val="004260E2"/>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3DD"/>
    <w:rsid w:val="004304FE"/>
    <w:rsid w:val="00430557"/>
    <w:rsid w:val="004306A2"/>
    <w:rsid w:val="0043078C"/>
    <w:rsid w:val="00430F32"/>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392"/>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154"/>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01"/>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1E0"/>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367"/>
    <w:rsid w:val="004463ED"/>
    <w:rsid w:val="004464A4"/>
    <w:rsid w:val="00446558"/>
    <w:rsid w:val="004466C6"/>
    <w:rsid w:val="0044678C"/>
    <w:rsid w:val="0044678D"/>
    <w:rsid w:val="004467A3"/>
    <w:rsid w:val="00446825"/>
    <w:rsid w:val="00446854"/>
    <w:rsid w:val="0044695C"/>
    <w:rsid w:val="004469FA"/>
    <w:rsid w:val="00446A57"/>
    <w:rsid w:val="00446B35"/>
    <w:rsid w:val="00446B3F"/>
    <w:rsid w:val="00446B6A"/>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1F"/>
    <w:rsid w:val="00450DEF"/>
    <w:rsid w:val="004510C6"/>
    <w:rsid w:val="004511FD"/>
    <w:rsid w:val="00451220"/>
    <w:rsid w:val="00451501"/>
    <w:rsid w:val="0045167E"/>
    <w:rsid w:val="00451784"/>
    <w:rsid w:val="00451797"/>
    <w:rsid w:val="00451AA1"/>
    <w:rsid w:val="00451AD2"/>
    <w:rsid w:val="00451CD6"/>
    <w:rsid w:val="00451E4F"/>
    <w:rsid w:val="00451E81"/>
    <w:rsid w:val="0045203D"/>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C65"/>
    <w:rsid w:val="00456D15"/>
    <w:rsid w:val="00456E79"/>
    <w:rsid w:val="00456E8A"/>
    <w:rsid w:val="00456F24"/>
    <w:rsid w:val="004573CB"/>
    <w:rsid w:val="004574C9"/>
    <w:rsid w:val="004575C0"/>
    <w:rsid w:val="0045763D"/>
    <w:rsid w:val="0045769F"/>
    <w:rsid w:val="0045774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62"/>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1F"/>
    <w:rsid w:val="00467275"/>
    <w:rsid w:val="00467298"/>
    <w:rsid w:val="0046739C"/>
    <w:rsid w:val="00467596"/>
    <w:rsid w:val="00467616"/>
    <w:rsid w:val="00467629"/>
    <w:rsid w:val="0046768F"/>
    <w:rsid w:val="00467964"/>
    <w:rsid w:val="00467A6C"/>
    <w:rsid w:val="00467BA5"/>
    <w:rsid w:val="00467D32"/>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1A"/>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7F6"/>
    <w:rsid w:val="00480A0C"/>
    <w:rsid w:val="00480A9B"/>
    <w:rsid w:val="00480B9A"/>
    <w:rsid w:val="00480C4C"/>
    <w:rsid w:val="00480C6A"/>
    <w:rsid w:val="00480DDA"/>
    <w:rsid w:val="00480F00"/>
    <w:rsid w:val="0048109E"/>
    <w:rsid w:val="004810BE"/>
    <w:rsid w:val="004810EA"/>
    <w:rsid w:val="00481162"/>
    <w:rsid w:val="004811B5"/>
    <w:rsid w:val="004811EB"/>
    <w:rsid w:val="00481242"/>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2F9E"/>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8C"/>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A4"/>
    <w:rsid w:val="00485ED6"/>
    <w:rsid w:val="00485FC6"/>
    <w:rsid w:val="0048602A"/>
    <w:rsid w:val="00486097"/>
    <w:rsid w:val="0048623E"/>
    <w:rsid w:val="00486434"/>
    <w:rsid w:val="0048652E"/>
    <w:rsid w:val="0048675B"/>
    <w:rsid w:val="00486844"/>
    <w:rsid w:val="00486873"/>
    <w:rsid w:val="00486939"/>
    <w:rsid w:val="0048697A"/>
    <w:rsid w:val="00486B72"/>
    <w:rsid w:val="00486D8B"/>
    <w:rsid w:val="00486EDD"/>
    <w:rsid w:val="00486F4D"/>
    <w:rsid w:val="00486F9A"/>
    <w:rsid w:val="00486FE7"/>
    <w:rsid w:val="004870BE"/>
    <w:rsid w:val="00487107"/>
    <w:rsid w:val="00487152"/>
    <w:rsid w:val="004871C9"/>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0F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3D6"/>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AEB"/>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6B8"/>
    <w:rsid w:val="004B78C2"/>
    <w:rsid w:val="004B7916"/>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2FD"/>
    <w:rsid w:val="004C1615"/>
    <w:rsid w:val="004C167B"/>
    <w:rsid w:val="004C1758"/>
    <w:rsid w:val="004C1872"/>
    <w:rsid w:val="004C1AA7"/>
    <w:rsid w:val="004C1AB5"/>
    <w:rsid w:val="004C1B68"/>
    <w:rsid w:val="004C2190"/>
    <w:rsid w:val="004C2643"/>
    <w:rsid w:val="004C26E7"/>
    <w:rsid w:val="004C2838"/>
    <w:rsid w:val="004C2886"/>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B4F"/>
    <w:rsid w:val="004C3BCF"/>
    <w:rsid w:val="004C3BD8"/>
    <w:rsid w:val="004C3D89"/>
    <w:rsid w:val="004C3EBD"/>
    <w:rsid w:val="004C403E"/>
    <w:rsid w:val="004C4065"/>
    <w:rsid w:val="004C4243"/>
    <w:rsid w:val="004C4244"/>
    <w:rsid w:val="004C4275"/>
    <w:rsid w:val="004C42A5"/>
    <w:rsid w:val="004C42FA"/>
    <w:rsid w:val="004C431E"/>
    <w:rsid w:val="004C4370"/>
    <w:rsid w:val="004C442F"/>
    <w:rsid w:val="004C45BA"/>
    <w:rsid w:val="004C47C8"/>
    <w:rsid w:val="004C495F"/>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94D"/>
    <w:rsid w:val="004C7A5E"/>
    <w:rsid w:val="004C7A70"/>
    <w:rsid w:val="004C7B76"/>
    <w:rsid w:val="004C7C49"/>
    <w:rsid w:val="004C7F8E"/>
    <w:rsid w:val="004D0002"/>
    <w:rsid w:val="004D0163"/>
    <w:rsid w:val="004D02F3"/>
    <w:rsid w:val="004D0331"/>
    <w:rsid w:val="004D03BB"/>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17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9A"/>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7AF"/>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BFF"/>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BC6"/>
    <w:rsid w:val="00507D3E"/>
    <w:rsid w:val="00507E0B"/>
    <w:rsid w:val="00507F86"/>
    <w:rsid w:val="00510210"/>
    <w:rsid w:val="00510438"/>
    <w:rsid w:val="00510801"/>
    <w:rsid w:val="00510A16"/>
    <w:rsid w:val="00510B08"/>
    <w:rsid w:val="00510B0A"/>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8F5"/>
    <w:rsid w:val="00514B5F"/>
    <w:rsid w:val="00514C39"/>
    <w:rsid w:val="00514CC3"/>
    <w:rsid w:val="00514DCB"/>
    <w:rsid w:val="00514DCF"/>
    <w:rsid w:val="00514F1A"/>
    <w:rsid w:val="00514F84"/>
    <w:rsid w:val="00514F99"/>
    <w:rsid w:val="00514FE4"/>
    <w:rsid w:val="00515005"/>
    <w:rsid w:val="0051501E"/>
    <w:rsid w:val="005150A2"/>
    <w:rsid w:val="00515115"/>
    <w:rsid w:val="00515189"/>
    <w:rsid w:val="00515212"/>
    <w:rsid w:val="00515235"/>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C4B"/>
    <w:rsid w:val="00515E75"/>
    <w:rsid w:val="00515EEF"/>
    <w:rsid w:val="00516133"/>
    <w:rsid w:val="00516280"/>
    <w:rsid w:val="00516399"/>
    <w:rsid w:val="00516473"/>
    <w:rsid w:val="0051657A"/>
    <w:rsid w:val="005165AA"/>
    <w:rsid w:val="00516718"/>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D8E"/>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410"/>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77"/>
    <w:rsid w:val="005434AD"/>
    <w:rsid w:val="00543770"/>
    <w:rsid w:val="005437F9"/>
    <w:rsid w:val="00543A5F"/>
    <w:rsid w:val="00543C03"/>
    <w:rsid w:val="00543C46"/>
    <w:rsid w:val="00543D0A"/>
    <w:rsid w:val="005440A6"/>
    <w:rsid w:val="00544289"/>
    <w:rsid w:val="0054433F"/>
    <w:rsid w:val="005443E8"/>
    <w:rsid w:val="00544563"/>
    <w:rsid w:val="005446AE"/>
    <w:rsid w:val="005446E0"/>
    <w:rsid w:val="00544722"/>
    <w:rsid w:val="00544781"/>
    <w:rsid w:val="00544828"/>
    <w:rsid w:val="00544838"/>
    <w:rsid w:val="00544A2C"/>
    <w:rsid w:val="00544A44"/>
    <w:rsid w:val="00544A45"/>
    <w:rsid w:val="00544B5E"/>
    <w:rsid w:val="00544B6C"/>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27"/>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311"/>
    <w:rsid w:val="00550428"/>
    <w:rsid w:val="005504D1"/>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89C"/>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3CC"/>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ACE"/>
    <w:rsid w:val="00581D1B"/>
    <w:rsid w:val="00581E16"/>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C83"/>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07"/>
    <w:rsid w:val="00590854"/>
    <w:rsid w:val="005908DE"/>
    <w:rsid w:val="00590957"/>
    <w:rsid w:val="00590A9F"/>
    <w:rsid w:val="00590AD5"/>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7"/>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97"/>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E3C"/>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48"/>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CB9"/>
    <w:rsid w:val="005B6EE2"/>
    <w:rsid w:val="005B71B2"/>
    <w:rsid w:val="005B71CB"/>
    <w:rsid w:val="005B7485"/>
    <w:rsid w:val="005B756E"/>
    <w:rsid w:val="005B763B"/>
    <w:rsid w:val="005B78CF"/>
    <w:rsid w:val="005B78D4"/>
    <w:rsid w:val="005B7942"/>
    <w:rsid w:val="005B79BA"/>
    <w:rsid w:val="005B7A80"/>
    <w:rsid w:val="005B7A93"/>
    <w:rsid w:val="005B7ACC"/>
    <w:rsid w:val="005B7C03"/>
    <w:rsid w:val="005B7D66"/>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5B1"/>
    <w:rsid w:val="005C36B3"/>
    <w:rsid w:val="005C3964"/>
    <w:rsid w:val="005C3A27"/>
    <w:rsid w:val="005C3A64"/>
    <w:rsid w:val="005C3B57"/>
    <w:rsid w:val="005C3B73"/>
    <w:rsid w:val="005C3B8C"/>
    <w:rsid w:val="005C3F39"/>
    <w:rsid w:val="005C40F5"/>
    <w:rsid w:val="005C4197"/>
    <w:rsid w:val="005C4204"/>
    <w:rsid w:val="005C4211"/>
    <w:rsid w:val="005C42D5"/>
    <w:rsid w:val="005C4639"/>
    <w:rsid w:val="005C492A"/>
    <w:rsid w:val="005C49C7"/>
    <w:rsid w:val="005C4B2F"/>
    <w:rsid w:val="005C4B69"/>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47"/>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5AE"/>
    <w:rsid w:val="005E1641"/>
    <w:rsid w:val="005E1657"/>
    <w:rsid w:val="005E177A"/>
    <w:rsid w:val="005E17DE"/>
    <w:rsid w:val="005E1A90"/>
    <w:rsid w:val="005E1B66"/>
    <w:rsid w:val="005E1E1A"/>
    <w:rsid w:val="005E1FF0"/>
    <w:rsid w:val="005E2032"/>
    <w:rsid w:val="005E2051"/>
    <w:rsid w:val="005E207D"/>
    <w:rsid w:val="005E2406"/>
    <w:rsid w:val="005E24A9"/>
    <w:rsid w:val="005E24CF"/>
    <w:rsid w:val="005E2579"/>
    <w:rsid w:val="005E2582"/>
    <w:rsid w:val="005E264F"/>
    <w:rsid w:val="005E2AF4"/>
    <w:rsid w:val="005E2BEB"/>
    <w:rsid w:val="005E2D19"/>
    <w:rsid w:val="005E2F34"/>
    <w:rsid w:val="005E2FC9"/>
    <w:rsid w:val="005E300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DAF"/>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55F"/>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99"/>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13"/>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3C7"/>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012"/>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47F"/>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DC"/>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707"/>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33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30"/>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78"/>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06"/>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CFB"/>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05"/>
    <w:rsid w:val="00651442"/>
    <w:rsid w:val="006514DF"/>
    <w:rsid w:val="006515DD"/>
    <w:rsid w:val="0065160A"/>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7E4"/>
    <w:rsid w:val="006568B2"/>
    <w:rsid w:val="006568C1"/>
    <w:rsid w:val="00656B25"/>
    <w:rsid w:val="00656B64"/>
    <w:rsid w:val="00656CC6"/>
    <w:rsid w:val="00656E56"/>
    <w:rsid w:val="00656E8D"/>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4A"/>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2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C9A"/>
    <w:rsid w:val="00667E30"/>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3F"/>
    <w:rsid w:val="00690358"/>
    <w:rsid w:val="006903F3"/>
    <w:rsid w:val="00690965"/>
    <w:rsid w:val="00690B9E"/>
    <w:rsid w:val="00690C25"/>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3EB2"/>
    <w:rsid w:val="00693FDF"/>
    <w:rsid w:val="0069407F"/>
    <w:rsid w:val="006940DD"/>
    <w:rsid w:val="006940FE"/>
    <w:rsid w:val="0069413F"/>
    <w:rsid w:val="0069425A"/>
    <w:rsid w:val="0069467D"/>
    <w:rsid w:val="006946BD"/>
    <w:rsid w:val="00694A51"/>
    <w:rsid w:val="00694A66"/>
    <w:rsid w:val="00694ABD"/>
    <w:rsid w:val="00694D43"/>
    <w:rsid w:val="00694D53"/>
    <w:rsid w:val="00694DA7"/>
    <w:rsid w:val="00694E21"/>
    <w:rsid w:val="00695405"/>
    <w:rsid w:val="0069553D"/>
    <w:rsid w:val="00695609"/>
    <w:rsid w:val="006957B5"/>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F29"/>
    <w:rsid w:val="00696FC3"/>
    <w:rsid w:val="00696FF9"/>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8C"/>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2FA"/>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3B5"/>
    <w:rsid w:val="006B3643"/>
    <w:rsid w:val="006B3658"/>
    <w:rsid w:val="006B379D"/>
    <w:rsid w:val="006B37E1"/>
    <w:rsid w:val="006B3CC0"/>
    <w:rsid w:val="006B3E2C"/>
    <w:rsid w:val="006B3F02"/>
    <w:rsid w:val="006B3F48"/>
    <w:rsid w:val="006B3FD1"/>
    <w:rsid w:val="006B41AE"/>
    <w:rsid w:val="006B4458"/>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1B"/>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9AF"/>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1BB"/>
    <w:rsid w:val="006D1222"/>
    <w:rsid w:val="006D12B7"/>
    <w:rsid w:val="006D130C"/>
    <w:rsid w:val="006D136D"/>
    <w:rsid w:val="006D14E2"/>
    <w:rsid w:val="006D15EF"/>
    <w:rsid w:val="006D1C43"/>
    <w:rsid w:val="006D1C66"/>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80"/>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D15"/>
    <w:rsid w:val="006E5EB6"/>
    <w:rsid w:val="006E5EE4"/>
    <w:rsid w:val="006E5F08"/>
    <w:rsid w:val="006E5F69"/>
    <w:rsid w:val="006E633C"/>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90"/>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2FE3"/>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D3D"/>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69"/>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D"/>
    <w:rsid w:val="007042EF"/>
    <w:rsid w:val="00704356"/>
    <w:rsid w:val="007043C4"/>
    <w:rsid w:val="007044EC"/>
    <w:rsid w:val="00704506"/>
    <w:rsid w:val="007045AF"/>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9BF"/>
    <w:rsid w:val="00710B0A"/>
    <w:rsid w:val="00710B22"/>
    <w:rsid w:val="00710E74"/>
    <w:rsid w:val="00710E76"/>
    <w:rsid w:val="007111E3"/>
    <w:rsid w:val="007111F3"/>
    <w:rsid w:val="00711366"/>
    <w:rsid w:val="0071137D"/>
    <w:rsid w:val="00711455"/>
    <w:rsid w:val="0071145E"/>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BD"/>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7B"/>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AA5"/>
    <w:rsid w:val="00720BD4"/>
    <w:rsid w:val="00720D27"/>
    <w:rsid w:val="00720F96"/>
    <w:rsid w:val="00720FE1"/>
    <w:rsid w:val="00720FF2"/>
    <w:rsid w:val="00721102"/>
    <w:rsid w:val="007211BB"/>
    <w:rsid w:val="00721225"/>
    <w:rsid w:val="0072139A"/>
    <w:rsid w:val="00721595"/>
    <w:rsid w:val="0072169B"/>
    <w:rsid w:val="007217CF"/>
    <w:rsid w:val="007217D9"/>
    <w:rsid w:val="007218E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0"/>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D2A"/>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7D3"/>
    <w:rsid w:val="00744A15"/>
    <w:rsid w:val="00744A71"/>
    <w:rsid w:val="00744A7E"/>
    <w:rsid w:val="00744AB5"/>
    <w:rsid w:val="00744AD4"/>
    <w:rsid w:val="00744AD6"/>
    <w:rsid w:val="00744B92"/>
    <w:rsid w:val="00744C15"/>
    <w:rsid w:val="00744C7F"/>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169"/>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7F6"/>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5D2"/>
    <w:rsid w:val="00757684"/>
    <w:rsid w:val="007576B8"/>
    <w:rsid w:val="0075782C"/>
    <w:rsid w:val="00757BA2"/>
    <w:rsid w:val="00757C2F"/>
    <w:rsid w:val="00757C8C"/>
    <w:rsid w:val="00757E18"/>
    <w:rsid w:val="00757E3C"/>
    <w:rsid w:val="00757F05"/>
    <w:rsid w:val="00757FF9"/>
    <w:rsid w:val="0076011B"/>
    <w:rsid w:val="0076018A"/>
    <w:rsid w:val="007602BC"/>
    <w:rsid w:val="00760404"/>
    <w:rsid w:val="00760558"/>
    <w:rsid w:val="007607A2"/>
    <w:rsid w:val="007607FC"/>
    <w:rsid w:val="0076084E"/>
    <w:rsid w:val="00760994"/>
    <w:rsid w:val="00760B32"/>
    <w:rsid w:val="00760DA2"/>
    <w:rsid w:val="00760E12"/>
    <w:rsid w:val="00760E44"/>
    <w:rsid w:val="00760E85"/>
    <w:rsid w:val="00760EE3"/>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A6"/>
    <w:rsid w:val="00766247"/>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6A9"/>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3B"/>
    <w:rsid w:val="007812E5"/>
    <w:rsid w:val="0078142C"/>
    <w:rsid w:val="007814D4"/>
    <w:rsid w:val="00781609"/>
    <w:rsid w:val="00781675"/>
    <w:rsid w:val="00781815"/>
    <w:rsid w:val="00781C09"/>
    <w:rsid w:val="00781C44"/>
    <w:rsid w:val="00781C46"/>
    <w:rsid w:val="00781C81"/>
    <w:rsid w:val="00781F90"/>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E91"/>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49D"/>
    <w:rsid w:val="007865AF"/>
    <w:rsid w:val="007865BF"/>
    <w:rsid w:val="007865E8"/>
    <w:rsid w:val="007866FC"/>
    <w:rsid w:val="0078685D"/>
    <w:rsid w:val="00786864"/>
    <w:rsid w:val="0078698F"/>
    <w:rsid w:val="00786A27"/>
    <w:rsid w:val="00786A87"/>
    <w:rsid w:val="00786B5D"/>
    <w:rsid w:val="00786B8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E8"/>
    <w:rsid w:val="007926F1"/>
    <w:rsid w:val="00792BF8"/>
    <w:rsid w:val="00792EFD"/>
    <w:rsid w:val="00792F10"/>
    <w:rsid w:val="00792F20"/>
    <w:rsid w:val="00792FB2"/>
    <w:rsid w:val="007931C1"/>
    <w:rsid w:val="0079335E"/>
    <w:rsid w:val="00793514"/>
    <w:rsid w:val="0079353A"/>
    <w:rsid w:val="007936C7"/>
    <w:rsid w:val="00793736"/>
    <w:rsid w:val="00793B1F"/>
    <w:rsid w:val="00793EEC"/>
    <w:rsid w:val="007940A0"/>
    <w:rsid w:val="007940CE"/>
    <w:rsid w:val="00794212"/>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FE9"/>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30"/>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4E94"/>
    <w:rsid w:val="007A5296"/>
    <w:rsid w:val="007A5BAF"/>
    <w:rsid w:val="007A5C48"/>
    <w:rsid w:val="007A5C49"/>
    <w:rsid w:val="007A5DF4"/>
    <w:rsid w:val="007A5F95"/>
    <w:rsid w:val="007A5FB2"/>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92"/>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77"/>
    <w:rsid w:val="007B41C3"/>
    <w:rsid w:val="007B41C9"/>
    <w:rsid w:val="007B41DF"/>
    <w:rsid w:val="007B431C"/>
    <w:rsid w:val="007B4439"/>
    <w:rsid w:val="007B44D4"/>
    <w:rsid w:val="007B4780"/>
    <w:rsid w:val="007B4A62"/>
    <w:rsid w:val="007B4D0F"/>
    <w:rsid w:val="007B524F"/>
    <w:rsid w:val="007B52E7"/>
    <w:rsid w:val="007B535D"/>
    <w:rsid w:val="007B541B"/>
    <w:rsid w:val="007B54BB"/>
    <w:rsid w:val="007B559B"/>
    <w:rsid w:val="007B566A"/>
    <w:rsid w:val="007B5730"/>
    <w:rsid w:val="007B58E4"/>
    <w:rsid w:val="007B5AB2"/>
    <w:rsid w:val="007B5ABF"/>
    <w:rsid w:val="007B5B8A"/>
    <w:rsid w:val="007B5DE6"/>
    <w:rsid w:val="007B5EE3"/>
    <w:rsid w:val="007B5F3E"/>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17"/>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4CE"/>
    <w:rsid w:val="007C65FE"/>
    <w:rsid w:val="007C6702"/>
    <w:rsid w:val="007C674D"/>
    <w:rsid w:val="007C69C9"/>
    <w:rsid w:val="007C6B7C"/>
    <w:rsid w:val="007C6B85"/>
    <w:rsid w:val="007C6E08"/>
    <w:rsid w:val="007C6E81"/>
    <w:rsid w:val="007C7404"/>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62"/>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333"/>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476"/>
    <w:rsid w:val="007E28B5"/>
    <w:rsid w:val="007E28BC"/>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35D"/>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9C0"/>
    <w:rsid w:val="00800A05"/>
    <w:rsid w:val="00800FE3"/>
    <w:rsid w:val="00800FE8"/>
    <w:rsid w:val="008010AC"/>
    <w:rsid w:val="008014DB"/>
    <w:rsid w:val="008015C6"/>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420"/>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0C6"/>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43B"/>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0C"/>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970"/>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64"/>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2F4"/>
    <w:rsid w:val="008413A2"/>
    <w:rsid w:val="008413C8"/>
    <w:rsid w:val="00841471"/>
    <w:rsid w:val="00841556"/>
    <w:rsid w:val="008417F7"/>
    <w:rsid w:val="008418BF"/>
    <w:rsid w:val="008419C8"/>
    <w:rsid w:val="00841C55"/>
    <w:rsid w:val="00841C99"/>
    <w:rsid w:val="00841CE5"/>
    <w:rsid w:val="00841CF8"/>
    <w:rsid w:val="0084215B"/>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6EC"/>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A3"/>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A84"/>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53"/>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C81"/>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50C"/>
    <w:rsid w:val="00875680"/>
    <w:rsid w:val="0087597D"/>
    <w:rsid w:val="008759C4"/>
    <w:rsid w:val="008759D7"/>
    <w:rsid w:val="00875A6D"/>
    <w:rsid w:val="00875AFA"/>
    <w:rsid w:val="00875B4D"/>
    <w:rsid w:val="00875BBB"/>
    <w:rsid w:val="00875CB3"/>
    <w:rsid w:val="00875DD0"/>
    <w:rsid w:val="00875DFC"/>
    <w:rsid w:val="00875E26"/>
    <w:rsid w:val="00875E46"/>
    <w:rsid w:val="00876059"/>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4"/>
    <w:rsid w:val="008817DA"/>
    <w:rsid w:val="008819AC"/>
    <w:rsid w:val="00881ACD"/>
    <w:rsid w:val="00881BAB"/>
    <w:rsid w:val="00881C35"/>
    <w:rsid w:val="00881C5C"/>
    <w:rsid w:val="00881CCC"/>
    <w:rsid w:val="00881E53"/>
    <w:rsid w:val="00881ECE"/>
    <w:rsid w:val="0088232E"/>
    <w:rsid w:val="00882372"/>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1"/>
    <w:rsid w:val="008849C3"/>
    <w:rsid w:val="00884C2D"/>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6FEC"/>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1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4E9"/>
    <w:rsid w:val="0089458D"/>
    <w:rsid w:val="008945A8"/>
    <w:rsid w:val="008946F6"/>
    <w:rsid w:val="00894810"/>
    <w:rsid w:val="0089489A"/>
    <w:rsid w:val="008948E6"/>
    <w:rsid w:val="00894993"/>
    <w:rsid w:val="008949FE"/>
    <w:rsid w:val="00894AB7"/>
    <w:rsid w:val="00894BED"/>
    <w:rsid w:val="00894DD5"/>
    <w:rsid w:val="00894F2A"/>
    <w:rsid w:val="00895037"/>
    <w:rsid w:val="008950D5"/>
    <w:rsid w:val="00895492"/>
    <w:rsid w:val="00895568"/>
    <w:rsid w:val="008956B7"/>
    <w:rsid w:val="00895717"/>
    <w:rsid w:val="00895763"/>
    <w:rsid w:val="00895878"/>
    <w:rsid w:val="008959E7"/>
    <w:rsid w:val="00895B40"/>
    <w:rsid w:val="00895C57"/>
    <w:rsid w:val="00895D3F"/>
    <w:rsid w:val="00895DC9"/>
    <w:rsid w:val="00895E7F"/>
    <w:rsid w:val="00896340"/>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1F49"/>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02"/>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A80"/>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CFB"/>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0F8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8DE"/>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BE5"/>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8DE"/>
    <w:rsid w:val="008C7949"/>
    <w:rsid w:val="008C7B38"/>
    <w:rsid w:val="008C7D16"/>
    <w:rsid w:val="008C7D2E"/>
    <w:rsid w:val="008C7DDF"/>
    <w:rsid w:val="008C7E20"/>
    <w:rsid w:val="008C7E6C"/>
    <w:rsid w:val="008C7FDC"/>
    <w:rsid w:val="008D014B"/>
    <w:rsid w:val="008D034A"/>
    <w:rsid w:val="008D0628"/>
    <w:rsid w:val="008D09F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02"/>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68"/>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260"/>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186"/>
    <w:rsid w:val="008F32A4"/>
    <w:rsid w:val="008F3385"/>
    <w:rsid w:val="008F358A"/>
    <w:rsid w:val="008F3620"/>
    <w:rsid w:val="008F36C2"/>
    <w:rsid w:val="008F3720"/>
    <w:rsid w:val="008F3C58"/>
    <w:rsid w:val="008F3D30"/>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109"/>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AA"/>
    <w:rsid w:val="009009B7"/>
    <w:rsid w:val="00900B07"/>
    <w:rsid w:val="00900B23"/>
    <w:rsid w:val="00900E08"/>
    <w:rsid w:val="00900E9A"/>
    <w:rsid w:val="00900EDB"/>
    <w:rsid w:val="00900FDC"/>
    <w:rsid w:val="00901093"/>
    <w:rsid w:val="00901135"/>
    <w:rsid w:val="00901557"/>
    <w:rsid w:val="00901558"/>
    <w:rsid w:val="009016D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6"/>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2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41"/>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141"/>
    <w:rsid w:val="00915273"/>
    <w:rsid w:val="009152C4"/>
    <w:rsid w:val="00915358"/>
    <w:rsid w:val="009153C4"/>
    <w:rsid w:val="009153E0"/>
    <w:rsid w:val="0091547B"/>
    <w:rsid w:val="0091549D"/>
    <w:rsid w:val="00915542"/>
    <w:rsid w:val="009156F4"/>
    <w:rsid w:val="00915724"/>
    <w:rsid w:val="009157B7"/>
    <w:rsid w:val="00915891"/>
    <w:rsid w:val="009158C8"/>
    <w:rsid w:val="00915919"/>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A6D"/>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6FF2"/>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DEE"/>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D7"/>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DB1"/>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49"/>
    <w:rsid w:val="00945C65"/>
    <w:rsid w:val="00945CA4"/>
    <w:rsid w:val="00945E19"/>
    <w:rsid w:val="00945F89"/>
    <w:rsid w:val="009461A1"/>
    <w:rsid w:val="009461DB"/>
    <w:rsid w:val="009461ED"/>
    <w:rsid w:val="009462EA"/>
    <w:rsid w:val="0094633D"/>
    <w:rsid w:val="00946633"/>
    <w:rsid w:val="00946700"/>
    <w:rsid w:val="00946862"/>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C"/>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78A"/>
    <w:rsid w:val="009538F2"/>
    <w:rsid w:val="0095395D"/>
    <w:rsid w:val="00953A1A"/>
    <w:rsid w:val="00953AE7"/>
    <w:rsid w:val="00953BF8"/>
    <w:rsid w:val="00953D39"/>
    <w:rsid w:val="00953D94"/>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6CF"/>
    <w:rsid w:val="0096174C"/>
    <w:rsid w:val="009617F8"/>
    <w:rsid w:val="009618C1"/>
    <w:rsid w:val="00961A4C"/>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2FC6"/>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FB"/>
    <w:rsid w:val="00967479"/>
    <w:rsid w:val="009674E8"/>
    <w:rsid w:val="009674F2"/>
    <w:rsid w:val="00967587"/>
    <w:rsid w:val="0096782B"/>
    <w:rsid w:val="00967981"/>
    <w:rsid w:val="009679EF"/>
    <w:rsid w:val="00967A81"/>
    <w:rsid w:val="00967BB9"/>
    <w:rsid w:val="00967DA1"/>
    <w:rsid w:val="00967DED"/>
    <w:rsid w:val="00967ED0"/>
    <w:rsid w:val="00970079"/>
    <w:rsid w:val="009700A3"/>
    <w:rsid w:val="00970166"/>
    <w:rsid w:val="009701C9"/>
    <w:rsid w:val="009701F0"/>
    <w:rsid w:val="009702D7"/>
    <w:rsid w:val="00970409"/>
    <w:rsid w:val="00970456"/>
    <w:rsid w:val="0097048F"/>
    <w:rsid w:val="0097058D"/>
    <w:rsid w:val="009705BE"/>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547"/>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286"/>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C83"/>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CED"/>
    <w:rsid w:val="00997DA8"/>
    <w:rsid w:val="00997E41"/>
    <w:rsid w:val="00997E46"/>
    <w:rsid w:val="00997E56"/>
    <w:rsid w:val="009A015B"/>
    <w:rsid w:val="009A0259"/>
    <w:rsid w:val="009A0292"/>
    <w:rsid w:val="009A0515"/>
    <w:rsid w:val="009A0635"/>
    <w:rsid w:val="009A0652"/>
    <w:rsid w:val="009A0653"/>
    <w:rsid w:val="009A07D8"/>
    <w:rsid w:val="009A09DC"/>
    <w:rsid w:val="009A0B90"/>
    <w:rsid w:val="009A0C72"/>
    <w:rsid w:val="009A0DCF"/>
    <w:rsid w:val="009A1270"/>
    <w:rsid w:val="009A180A"/>
    <w:rsid w:val="009A186E"/>
    <w:rsid w:val="009A1893"/>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62"/>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7DB"/>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63"/>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D5E"/>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92"/>
    <w:rsid w:val="009C32B7"/>
    <w:rsid w:val="009C32E4"/>
    <w:rsid w:val="009C3414"/>
    <w:rsid w:val="009C358C"/>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919"/>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91"/>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2B2"/>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BFB"/>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5E0B"/>
    <w:rsid w:val="009E602C"/>
    <w:rsid w:val="009E6267"/>
    <w:rsid w:val="009E66E9"/>
    <w:rsid w:val="009E6707"/>
    <w:rsid w:val="009E672F"/>
    <w:rsid w:val="009E6763"/>
    <w:rsid w:val="009E67E4"/>
    <w:rsid w:val="009E687E"/>
    <w:rsid w:val="009E6B41"/>
    <w:rsid w:val="009E6B5D"/>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4D5"/>
    <w:rsid w:val="009F355E"/>
    <w:rsid w:val="009F3979"/>
    <w:rsid w:val="009F3995"/>
    <w:rsid w:val="009F3AA4"/>
    <w:rsid w:val="009F3C2C"/>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32"/>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841"/>
    <w:rsid w:val="00A0290D"/>
    <w:rsid w:val="00A02AE7"/>
    <w:rsid w:val="00A03024"/>
    <w:rsid w:val="00A03061"/>
    <w:rsid w:val="00A032DD"/>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7EC"/>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5D"/>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5D"/>
    <w:rsid w:val="00A224DC"/>
    <w:rsid w:val="00A22509"/>
    <w:rsid w:val="00A2265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B5"/>
    <w:rsid w:val="00A312DE"/>
    <w:rsid w:val="00A31544"/>
    <w:rsid w:val="00A3154A"/>
    <w:rsid w:val="00A317D6"/>
    <w:rsid w:val="00A3195C"/>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8D8"/>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6E0"/>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8E4"/>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82"/>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AD"/>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6FA"/>
    <w:rsid w:val="00A75725"/>
    <w:rsid w:val="00A758F2"/>
    <w:rsid w:val="00A75903"/>
    <w:rsid w:val="00A75AA0"/>
    <w:rsid w:val="00A75B87"/>
    <w:rsid w:val="00A75FA2"/>
    <w:rsid w:val="00A76054"/>
    <w:rsid w:val="00A760F6"/>
    <w:rsid w:val="00A76269"/>
    <w:rsid w:val="00A762E5"/>
    <w:rsid w:val="00A76691"/>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72A"/>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0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20F"/>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3E3D"/>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19"/>
    <w:rsid w:val="00AA592D"/>
    <w:rsid w:val="00AA5D54"/>
    <w:rsid w:val="00AA5FF8"/>
    <w:rsid w:val="00AA61FA"/>
    <w:rsid w:val="00AA641D"/>
    <w:rsid w:val="00AA6459"/>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D5B"/>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91"/>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696"/>
    <w:rsid w:val="00AB5843"/>
    <w:rsid w:val="00AB588B"/>
    <w:rsid w:val="00AB58C0"/>
    <w:rsid w:val="00AB59E5"/>
    <w:rsid w:val="00AB59EE"/>
    <w:rsid w:val="00AB5A3D"/>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EB6"/>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EBA"/>
    <w:rsid w:val="00AC3F09"/>
    <w:rsid w:val="00AC3F38"/>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5F63"/>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CF"/>
    <w:rsid w:val="00AD66B2"/>
    <w:rsid w:val="00AD67FC"/>
    <w:rsid w:val="00AD680D"/>
    <w:rsid w:val="00AD681D"/>
    <w:rsid w:val="00AD6AC5"/>
    <w:rsid w:val="00AD6DDD"/>
    <w:rsid w:val="00AD7265"/>
    <w:rsid w:val="00AD7358"/>
    <w:rsid w:val="00AD7375"/>
    <w:rsid w:val="00AD7387"/>
    <w:rsid w:val="00AD7485"/>
    <w:rsid w:val="00AD75A3"/>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5"/>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6DAC"/>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2E"/>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87"/>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718"/>
    <w:rsid w:val="00B0780D"/>
    <w:rsid w:val="00B07818"/>
    <w:rsid w:val="00B0784F"/>
    <w:rsid w:val="00B07870"/>
    <w:rsid w:val="00B07908"/>
    <w:rsid w:val="00B07A4E"/>
    <w:rsid w:val="00B07AE6"/>
    <w:rsid w:val="00B07E5F"/>
    <w:rsid w:val="00B07EDB"/>
    <w:rsid w:val="00B1042A"/>
    <w:rsid w:val="00B10603"/>
    <w:rsid w:val="00B10742"/>
    <w:rsid w:val="00B107A2"/>
    <w:rsid w:val="00B107B0"/>
    <w:rsid w:val="00B108AB"/>
    <w:rsid w:val="00B10926"/>
    <w:rsid w:val="00B109D3"/>
    <w:rsid w:val="00B10A20"/>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CF"/>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516"/>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04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29"/>
    <w:rsid w:val="00B23A62"/>
    <w:rsid w:val="00B23AC9"/>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88"/>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4F4"/>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69"/>
    <w:rsid w:val="00B41CBA"/>
    <w:rsid w:val="00B41CE3"/>
    <w:rsid w:val="00B41DE5"/>
    <w:rsid w:val="00B41F93"/>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08"/>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A1"/>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2C0"/>
    <w:rsid w:val="00B572E6"/>
    <w:rsid w:val="00B57318"/>
    <w:rsid w:val="00B573A5"/>
    <w:rsid w:val="00B573DC"/>
    <w:rsid w:val="00B576AF"/>
    <w:rsid w:val="00B577C0"/>
    <w:rsid w:val="00B577E7"/>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ED2"/>
    <w:rsid w:val="00B65FFF"/>
    <w:rsid w:val="00B66006"/>
    <w:rsid w:val="00B6601A"/>
    <w:rsid w:val="00B6616F"/>
    <w:rsid w:val="00B66184"/>
    <w:rsid w:val="00B661A9"/>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629"/>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D42"/>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4E1"/>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370"/>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C05"/>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72C"/>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6DE"/>
    <w:rsid w:val="00B92726"/>
    <w:rsid w:val="00B927A1"/>
    <w:rsid w:val="00B927A5"/>
    <w:rsid w:val="00B92B67"/>
    <w:rsid w:val="00B92C52"/>
    <w:rsid w:val="00B92F77"/>
    <w:rsid w:val="00B92FCD"/>
    <w:rsid w:val="00B9302E"/>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83"/>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500"/>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2B"/>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1A"/>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E4D"/>
    <w:rsid w:val="00BA6F3D"/>
    <w:rsid w:val="00BA7024"/>
    <w:rsid w:val="00BA7326"/>
    <w:rsid w:val="00BA744A"/>
    <w:rsid w:val="00BA75A1"/>
    <w:rsid w:val="00BA7623"/>
    <w:rsid w:val="00BA76D1"/>
    <w:rsid w:val="00BA76E5"/>
    <w:rsid w:val="00BA7700"/>
    <w:rsid w:val="00BA7A4B"/>
    <w:rsid w:val="00BA7A7F"/>
    <w:rsid w:val="00BA7B57"/>
    <w:rsid w:val="00BA7B97"/>
    <w:rsid w:val="00BA7C8F"/>
    <w:rsid w:val="00BA7D89"/>
    <w:rsid w:val="00BA7F4A"/>
    <w:rsid w:val="00BA7F5B"/>
    <w:rsid w:val="00BA7F79"/>
    <w:rsid w:val="00BB0362"/>
    <w:rsid w:val="00BB036D"/>
    <w:rsid w:val="00BB03AA"/>
    <w:rsid w:val="00BB04FB"/>
    <w:rsid w:val="00BB0508"/>
    <w:rsid w:val="00BB0558"/>
    <w:rsid w:val="00BB057D"/>
    <w:rsid w:val="00BB07E1"/>
    <w:rsid w:val="00BB0850"/>
    <w:rsid w:val="00BB0CAB"/>
    <w:rsid w:val="00BB0D4A"/>
    <w:rsid w:val="00BB0D4E"/>
    <w:rsid w:val="00BB0D5B"/>
    <w:rsid w:val="00BB0D60"/>
    <w:rsid w:val="00BB0DBB"/>
    <w:rsid w:val="00BB0EC9"/>
    <w:rsid w:val="00BB0F01"/>
    <w:rsid w:val="00BB0F70"/>
    <w:rsid w:val="00BB1123"/>
    <w:rsid w:val="00BB12DF"/>
    <w:rsid w:val="00BB1317"/>
    <w:rsid w:val="00BB1324"/>
    <w:rsid w:val="00BB135B"/>
    <w:rsid w:val="00BB138B"/>
    <w:rsid w:val="00BB1400"/>
    <w:rsid w:val="00BB1505"/>
    <w:rsid w:val="00BB1792"/>
    <w:rsid w:val="00BB182B"/>
    <w:rsid w:val="00BB18C8"/>
    <w:rsid w:val="00BB18D2"/>
    <w:rsid w:val="00BB1901"/>
    <w:rsid w:val="00BB190E"/>
    <w:rsid w:val="00BB1A2B"/>
    <w:rsid w:val="00BB1BBA"/>
    <w:rsid w:val="00BB1C06"/>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2B"/>
    <w:rsid w:val="00BB3AE6"/>
    <w:rsid w:val="00BB3B86"/>
    <w:rsid w:val="00BB3BBF"/>
    <w:rsid w:val="00BB3BFF"/>
    <w:rsid w:val="00BB3D5B"/>
    <w:rsid w:val="00BB3DAC"/>
    <w:rsid w:val="00BB3EA2"/>
    <w:rsid w:val="00BB3EAC"/>
    <w:rsid w:val="00BB3EE2"/>
    <w:rsid w:val="00BB3F2D"/>
    <w:rsid w:val="00BB3FA0"/>
    <w:rsid w:val="00BB3FB4"/>
    <w:rsid w:val="00BB3FF5"/>
    <w:rsid w:val="00BB426B"/>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0E"/>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382"/>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54E"/>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9B"/>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76"/>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5A"/>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EB3"/>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405"/>
    <w:rsid w:val="00C05556"/>
    <w:rsid w:val="00C0557F"/>
    <w:rsid w:val="00C05704"/>
    <w:rsid w:val="00C05756"/>
    <w:rsid w:val="00C05851"/>
    <w:rsid w:val="00C0594D"/>
    <w:rsid w:val="00C05C81"/>
    <w:rsid w:val="00C05FAF"/>
    <w:rsid w:val="00C06252"/>
    <w:rsid w:val="00C064C1"/>
    <w:rsid w:val="00C06549"/>
    <w:rsid w:val="00C0662E"/>
    <w:rsid w:val="00C066C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77"/>
    <w:rsid w:val="00C114F5"/>
    <w:rsid w:val="00C11632"/>
    <w:rsid w:val="00C11688"/>
    <w:rsid w:val="00C116E0"/>
    <w:rsid w:val="00C1170C"/>
    <w:rsid w:val="00C1178F"/>
    <w:rsid w:val="00C1197C"/>
    <w:rsid w:val="00C1198A"/>
    <w:rsid w:val="00C119C0"/>
    <w:rsid w:val="00C119CF"/>
    <w:rsid w:val="00C119DD"/>
    <w:rsid w:val="00C11B0A"/>
    <w:rsid w:val="00C11B0E"/>
    <w:rsid w:val="00C11BC5"/>
    <w:rsid w:val="00C11EF6"/>
    <w:rsid w:val="00C11F01"/>
    <w:rsid w:val="00C11FBB"/>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3EDE"/>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8C"/>
    <w:rsid w:val="00C211A5"/>
    <w:rsid w:val="00C21325"/>
    <w:rsid w:val="00C213C4"/>
    <w:rsid w:val="00C213F8"/>
    <w:rsid w:val="00C21810"/>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881"/>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2F"/>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335"/>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9FD"/>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08E"/>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438"/>
    <w:rsid w:val="00C64891"/>
    <w:rsid w:val="00C648D7"/>
    <w:rsid w:val="00C64C99"/>
    <w:rsid w:val="00C64D11"/>
    <w:rsid w:val="00C64D1D"/>
    <w:rsid w:val="00C64EDD"/>
    <w:rsid w:val="00C64FAF"/>
    <w:rsid w:val="00C64FCD"/>
    <w:rsid w:val="00C6511A"/>
    <w:rsid w:val="00C65361"/>
    <w:rsid w:val="00C65394"/>
    <w:rsid w:val="00C654D5"/>
    <w:rsid w:val="00C656A8"/>
    <w:rsid w:val="00C656D7"/>
    <w:rsid w:val="00C65743"/>
    <w:rsid w:val="00C6591C"/>
    <w:rsid w:val="00C65965"/>
    <w:rsid w:val="00C65A0D"/>
    <w:rsid w:val="00C65B07"/>
    <w:rsid w:val="00C65E36"/>
    <w:rsid w:val="00C65E5A"/>
    <w:rsid w:val="00C65EAF"/>
    <w:rsid w:val="00C65FD2"/>
    <w:rsid w:val="00C661DB"/>
    <w:rsid w:val="00C6638B"/>
    <w:rsid w:val="00C6656E"/>
    <w:rsid w:val="00C666C7"/>
    <w:rsid w:val="00C666EC"/>
    <w:rsid w:val="00C668A2"/>
    <w:rsid w:val="00C66A89"/>
    <w:rsid w:val="00C66DDD"/>
    <w:rsid w:val="00C66DFD"/>
    <w:rsid w:val="00C66E0F"/>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89A"/>
    <w:rsid w:val="00C709A7"/>
    <w:rsid w:val="00C70A99"/>
    <w:rsid w:val="00C70B1D"/>
    <w:rsid w:val="00C70CBB"/>
    <w:rsid w:val="00C70D9B"/>
    <w:rsid w:val="00C70EC4"/>
    <w:rsid w:val="00C70F07"/>
    <w:rsid w:val="00C70FDD"/>
    <w:rsid w:val="00C710B5"/>
    <w:rsid w:val="00C710FF"/>
    <w:rsid w:val="00C715C6"/>
    <w:rsid w:val="00C7162A"/>
    <w:rsid w:val="00C7178E"/>
    <w:rsid w:val="00C71A68"/>
    <w:rsid w:val="00C71B58"/>
    <w:rsid w:val="00C71C33"/>
    <w:rsid w:val="00C71FA4"/>
    <w:rsid w:val="00C72003"/>
    <w:rsid w:val="00C720C9"/>
    <w:rsid w:val="00C722AB"/>
    <w:rsid w:val="00C723D2"/>
    <w:rsid w:val="00C723F2"/>
    <w:rsid w:val="00C723F4"/>
    <w:rsid w:val="00C7246D"/>
    <w:rsid w:val="00C7246E"/>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C79"/>
    <w:rsid w:val="00C73D39"/>
    <w:rsid w:val="00C73E17"/>
    <w:rsid w:val="00C73F39"/>
    <w:rsid w:val="00C740E7"/>
    <w:rsid w:val="00C7418A"/>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4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74"/>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37"/>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CC5"/>
    <w:rsid w:val="00C87D06"/>
    <w:rsid w:val="00C87DCE"/>
    <w:rsid w:val="00C87E08"/>
    <w:rsid w:val="00C87EAB"/>
    <w:rsid w:val="00C87F6C"/>
    <w:rsid w:val="00C87F91"/>
    <w:rsid w:val="00C90011"/>
    <w:rsid w:val="00C90258"/>
    <w:rsid w:val="00C90457"/>
    <w:rsid w:val="00C905CD"/>
    <w:rsid w:val="00C906D2"/>
    <w:rsid w:val="00C909E1"/>
    <w:rsid w:val="00C90BF2"/>
    <w:rsid w:val="00C90CAF"/>
    <w:rsid w:val="00C90D50"/>
    <w:rsid w:val="00C90F67"/>
    <w:rsid w:val="00C91013"/>
    <w:rsid w:val="00C91167"/>
    <w:rsid w:val="00C91331"/>
    <w:rsid w:val="00C9133B"/>
    <w:rsid w:val="00C9142F"/>
    <w:rsid w:val="00C9145D"/>
    <w:rsid w:val="00C914CB"/>
    <w:rsid w:val="00C91647"/>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41"/>
    <w:rsid w:val="00C965EE"/>
    <w:rsid w:val="00C966BD"/>
    <w:rsid w:val="00C967F9"/>
    <w:rsid w:val="00C96938"/>
    <w:rsid w:val="00C96CDD"/>
    <w:rsid w:val="00C96D7E"/>
    <w:rsid w:val="00C96DCC"/>
    <w:rsid w:val="00C96E6A"/>
    <w:rsid w:val="00C96F2E"/>
    <w:rsid w:val="00C96F41"/>
    <w:rsid w:val="00C96F58"/>
    <w:rsid w:val="00C96F78"/>
    <w:rsid w:val="00C97065"/>
    <w:rsid w:val="00C9708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52"/>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AA"/>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226"/>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4E3B"/>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CD"/>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6C5"/>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38"/>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A61"/>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10D"/>
    <w:rsid w:val="00CE52A0"/>
    <w:rsid w:val="00CE52E8"/>
    <w:rsid w:val="00CE53F3"/>
    <w:rsid w:val="00CE58F2"/>
    <w:rsid w:val="00CE5907"/>
    <w:rsid w:val="00CE5A9A"/>
    <w:rsid w:val="00CE5AE4"/>
    <w:rsid w:val="00CE5BF8"/>
    <w:rsid w:val="00CE5D0F"/>
    <w:rsid w:val="00CE5DB1"/>
    <w:rsid w:val="00CE5DCA"/>
    <w:rsid w:val="00CE5E56"/>
    <w:rsid w:val="00CE615C"/>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6FB"/>
    <w:rsid w:val="00D00791"/>
    <w:rsid w:val="00D007D4"/>
    <w:rsid w:val="00D00A41"/>
    <w:rsid w:val="00D00B71"/>
    <w:rsid w:val="00D00D0A"/>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9D8"/>
    <w:rsid w:val="00D03A47"/>
    <w:rsid w:val="00D03A92"/>
    <w:rsid w:val="00D03C46"/>
    <w:rsid w:val="00D03D1B"/>
    <w:rsid w:val="00D0414C"/>
    <w:rsid w:val="00D04390"/>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166"/>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EF"/>
    <w:rsid w:val="00D117F7"/>
    <w:rsid w:val="00D11833"/>
    <w:rsid w:val="00D11BD1"/>
    <w:rsid w:val="00D11BF6"/>
    <w:rsid w:val="00D11C42"/>
    <w:rsid w:val="00D11C6A"/>
    <w:rsid w:val="00D11C96"/>
    <w:rsid w:val="00D11D38"/>
    <w:rsid w:val="00D12044"/>
    <w:rsid w:val="00D1213C"/>
    <w:rsid w:val="00D124AD"/>
    <w:rsid w:val="00D124F2"/>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871"/>
    <w:rsid w:val="00D20AC6"/>
    <w:rsid w:val="00D20B5B"/>
    <w:rsid w:val="00D20C27"/>
    <w:rsid w:val="00D20C45"/>
    <w:rsid w:val="00D20C7D"/>
    <w:rsid w:val="00D20E30"/>
    <w:rsid w:val="00D20E68"/>
    <w:rsid w:val="00D2111A"/>
    <w:rsid w:val="00D212CB"/>
    <w:rsid w:val="00D2146F"/>
    <w:rsid w:val="00D2150F"/>
    <w:rsid w:val="00D21543"/>
    <w:rsid w:val="00D215EB"/>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55"/>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8A9"/>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CEC"/>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C29"/>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DB7"/>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2"/>
    <w:rsid w:val="00D53EDA"/>
    <w:rsid w:val="00D54074"/>
    <w:rsid w:val="00D54149"/>
    <w:rsid w:val="00D54176"/>
    <w:rsid w:val="00D54195"/>
    <w:rsid w:val="00D5421C"/>
    <w:rsid w:val="00D54310"/>
    <w:rsid w:val="00D5431A"/>
    <w:rsid w:val="00D54323"/>
    <w:rsid w:val="00D54381"/>
    <w:rsid w:val="00D543DC"/>
    <w:rsid w:val="00D54536"/>
    <w:rsid w:val="00D5472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37"/>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7D9"/>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464"/>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C"/>
    <w:rsid w:val="00D85B9F"/>
    <w:rsid w:val="00D86108"/>
    <w:rsid w:val="00D863C6"/>
    <w:rsid w:val="00D863F8"/>
    <w:rsid w:val="00D86442"/>
    <w:rsid w:val="00D8646B"/>
    <w:rsid w:val="00D864CF"/>
    <w:rsid w:val="00D86637"/>
    <w:rsid w:val="00D8667B"/>
    <w:rsid w:val="00D86790"/>
    <w:rsid w:val="00D8679D"/>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62"/>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B12"/>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51F"/>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AB5"/>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41"/>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4"/>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EE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EDD"/>
    <w:rsid w:val="00DB1F34"/>
    <w:rsid w:val="00DB1F62"/>
    <w:rsid w:val="00DB2075"/>
    <w:rsid w:val="00DB2083"/>
    <w:rsid w:val="00DB229F"/>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EE0"/>
    <w:rsid w:val="00DB3F0F"/>
    <w:rsid w:val="00DB404B"/>
    <w:rsid w:val="00DB4124"/>
    <w:rsid w:val="00DB4201"/>
    <w:rsid w:val="00DB4392"/>
    <w:rsid w:val="00DB46BC"/>
    <w:rsid w:val="00DB4775"/>
    <w:rsid w:val="00DB4A23"/>
    <w:rsid w:val="00DB4B4A"/>
    <w:rsid w:val="00DB4C86"/>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0C3"/>
    <w:rsid w:val="00DC53FC"/>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3F"/>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C10"/>
    <w:rsid w:val="00DD1D28"/>
    <w:rsid w:val="00DD1E24"/>
    <w:rsid w:val="00DD1EC0"/>
    <w:rsid w:val="00DD1F30"/>
    <w:rsid w:val="00DD210F"/>
    <w:rsid w:val="00DD21A7"/>
    <w:rsid w:val="00DD21C4"/>
    <w:rsid w:val="00DD21EC"/>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4D"/>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270"/>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A48"/>
    <w:rsid w:val="00DE2B62"/>
    <w:rsid w:val="00DE2CA2"/>
    <w:rsid w:val="00DE2CF4"/>
    <w:rsid w:val="00DE2E15"/>
    <w:rsid w:val="00DE2E41"/>
    <w:rsid w:val="00DE2F1A"/>
    <w:rsid w:val="00DE304E"/>
    <w:rsid w:val="00DE3335"/>
    <w:rsid w:val="00DE34A6"/>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E5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B58"/>
    <w:rsid w:val="00DF2E23"/>
    <w:rsid w:val="00DF308B"/>
    <w:rsid w:val="00DF3316"/>
    <w:rsid w:val="00DF332D"/>
    <w:rsid w:val="00DF341A"/>
    <w:rsid w:val="00DF3570"/>
    <w:rsid w:val="00DF35C7"/>
    <w:rsid w:val="00DF3632"/>
    <w:rsid w:val="00DF3656"/>
    <w:rsid w:val="00DF38D0"/>
    <w:rsid w:val="00DF3952"/>
    <w:rsid w:val="00DF398F"/>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5F0"/>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34F"/>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A75"/>
    <w:rsid w:val="00E02B51"/>
    <w:rsid w:val="00E02C4E"/>
    <w:rsid w:val="00E02D09"/>
    <w:rsid w:val="00E0312B"/>
    <w:rsid w:val="00E0314A"/>
    <w:rsid w:val="00E03255"/>
    <w:rsid w:val="00E033AC"/>
    <w:rsid w:val="00E033E5"/>
    <w:rsid w:val="00E0342F"/>
    <w:rsid w:val="00E03596"/>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B61"/>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6F"/>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276"/>
    <w:rsid w:val="00E1136F"/>
    <w:rsid w:val="00E11378"/>
    <w:rsid w:val="00E11454"/>
    <w:rsid w:val="00E115EA"/>
    <w:rsid w:val="00E1170C"/>
    <w:rsid w:val="00E11898"/>
    <w:rsid w:val="00E11A02"/>
    <w:rsid w:val="00E11A0E"/>
    <w:rsid w:val="00E11A7D"/>
    <w:rsid w:val="00E11A8A"/>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0F8"/>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4C7"/>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B7"/>
    <w:rsid w:val="00E273E0"/>
    <w:rsid w:val="00E27739"/>
    <w:rsid w:val="00E27802"/>
    <w:rsid w:val="00E278A3"/>
    <w:rsid w:val="00E278EB"/>
    <w:rsid w:val="00E279A2"/>
    <w:rsid w:val="00E27AC8"/>
    <w:rsid w:val="00E27B85"/>
    <w:rsid w:val="00E27C4F"/>
    <w:rsid w:val="00E27DD2"/>
    <w:rsid w:val="00E27DEC"/>
    <w:rsid w:val="00E27FB1"/>
    <w:rsid w:val="00E3007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01E"/>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974"/>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2EB"/>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0D7"/>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6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3FA1"/>
    <w:rsid w:val="00E541C6"/>
    <w:rsid w:val="00E54297"/>
    <w:rsid w:val="00E542EE"/>
    <w:rsid w:val="00E543D2"/>
    <w:rsid w:val="00E5449C"/>
    <w:rsid w:val="00E5449F"/>
    <w:rsid w:val="00E5450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67B"/>
    <w:rsid w:val="00E566C6"/>
    <w:rsid w:val="00E56757"/>
    <w:rsid w:val="00E56788"/>
    <w:rsid w:val="00E56843"/>
    <w:rsid w:val="00E56872"/>
    <w:rsid w:val="00E56BB7"/>
    <w:rsid w:val="00E56D5B"/>
    <w:rsid w:val="00E56DAB"/>
    <w:rsid w:val="00E56EBF"/>
    <w:rsid w:val="00E570E4"/>
    <w:rsid w:val="00E570FC"/>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1C"/>
    <w:rsid w:val="00E6225E"/>
    <w:rsid w:val="00E6245A"/>
    <w:rsid w:val="00E6262C"/>
    <w:rsid w:val="00E626B1"/>
    <w:rsid w:val="00E62705"/>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40"/>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29"/>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A8"/>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15"/>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93"/>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ABC"/>
    <w:rsid w:val="00E83C54"/>
    <w:rsid w:val="00E83D0C"/>
    <w:rsid w:val="00E84193"/>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926"/>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0D"/>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27B"/>
    <w:rsid w:val="00EA431D"/>
    <w:rsid w:val="00EA4395"/>
    <w:rsid w:val="00EA43C0"/>
    <w:rsid w:val="00EA451E"/>
    <w:rsid w:val="00EA45B5"/>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C99"/>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AFB"/>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60"/>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A65"/>
    <w:rsid w:val="00EB5B3A"/>
    <w:rsid w:val="00EB5C1F"/>
    <w:rsid w:val="00EB5C61"/>
    <w:rsid w:val="00EB5CE9"/>
    <w:rsid w:val="00EB5DD9"/>
    <w:rsid w:val="00EB5E0B"/>
    <w:rsid w:val="00EB6276"/>
    <w:rsid w:val="00EB62F6"/>
    <w:rsid w:val="00EB6438"/>
    <w:rsid w:val="00EB683E"/>
    <w:rsid w:val="00EB684D"/>
    <w:rsid w:val="00EB6857"/>
    <w:rsid w:val="00EB6A0B"/>
    <w:rsid w:val="00EB6D12"/>
    <w:rsid w:val="00EB6E39"/>
    <w:rsid w:val="00EB6F02"/>
    <w:rsid w:val="00EB6FBA"/>
    <w:rsid w:val="00EB7187"/>
    <w:rsid w:val="00EB71FF"/>
    <w:rsid w:val="00EB721C"/>
    <w:rsid w:val="00EB7237"/>
    <w:rsid w:val="00EB75D7"/>
    <w:rsid w:val="00EB7717"/>
    <w:rsid w:val="00EB78FA"/>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223"/>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11"/>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7D"/>
    <w:rsid w:val="00EE4280"/>
    <w:rsid w:val="00EE42A0"/>
    <w:rsid w:val="00EE42E2"/>
    <w:rsid w:val="00EE4307"/>
    <w:rsid w:val="00EE433A"/>
    <w:rsid w:val="00EE443C"/>
    <w:rsid w:val="00EE4478"/>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84"/>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133"/>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5CE"/>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33"/>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A2"/>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93"/>
    <w:rsid w:val="00F211A8"/>
    <w:rsid w:val="00F212AC"/>
    <w:rsid w:val="00F21326"/>
    <w:rsid w:val="00F21346"/>
    <w:rsid w:val="00F21365"/>
    <w:rsid w:val="00F214AA"/>
    <w:rsid w:val="00F21514"/>
    <w:rsid w:val="00F2162B"/>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0D"/>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7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3C6"/>
    <w:rsid w:val="00F3763E"/>
    <w:rsid w:val="00F37A17"/>
    <w:rsid w:val="00F37A9E"/>
    <w:rsid w:val="00F37B0C"/>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B40"/>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6E1"/>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6F2"/>
    <w:rsid w:val="00F56D75"/>
    <w:rsid w:val="00F57002"/>
    <w:rsid w:val="00F5700F"/>
    <w:rsid w:val="00F570C6"/>
    <w:rsid w:val="00F57398"/>
    <w:rsid w:val="00F57631"/>
    <w:rsid w:val="00F576AE"/>
    <w:rsid w:val="00F577E8"/>
    <w:rsid w:val="00F578F8"/>
    <w:rsid w:val="00F57978"/>
    <w:rsid w:val="00F57A50"/>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2E2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60"/>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75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8C"/>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787"/>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4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21"/>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4BE"/>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226"/>
    <w:rsid w:val="00FA5378"/>
    <w:rsid w:val="00FA5499"/>
    <w:rsid w:val="00FA5534"/>
    <w:rsid w:val="00FA55CF"/>
    <w:rsid w:val="00FA55F9"/>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74"/>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792"/>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8AB"/>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68"/>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DCA"/>
    <w:rsid w:val="00FC3ED3"/>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5C"/>
    <w:rsid w:val="00FC5E89"/>
    <w:rsid w:val="00FC5F33"/>
    <w:rsid w:val="00FC61D8"/>
    <w:rsid w:val="00FC6505"/>
    <w:rsid w:val="00FC688E"/>
    <w:rsid w:val="00FC6A38"/>
    <w:rsid w:val="00FC6AA5"/>
    <w:rsid w:val="00FC6B46"/>
    <w:rsid w:val="00FC6D41"/>
    <w:rsid w:val="00FC6D7E"/>
    <w:rsid w:val="00FC6DC4"/>
    <w:rsid w:val="00FC705D"/>
    <w:rsid w:val="00FC70FB"/>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5EB"/>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D96"/>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B2D"/>
    <w:rsid w:val="00FD6C55"/>
    <w:rsid w:val="00FD6CCF"/>
    <w:rsid w:val="00FD6D61"/>
    <w:rsid w:val="00FD702E"/>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5E8"/>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4F65"/>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08"/>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 w:val="7C7F671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0F600"/>
  <w15:docId w15:val="{DB33DC8C-785F-44C9-BD10-81436D6C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G"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semiHidden="1" w:uiPriority="99"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eastAsia="바탕"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Default">
    <w:name w:val="Default"/>
    <w:qFormat/>
    <w:pPr>
      <w:autoSpaceDE w:val="0"/>
      <w:autoSpaceDN w:val="0"/>
      <w:adjustRightInd w:val="0"/>
      <w:ind w:left="720" w:hanging="360"/>
      <w:jc w:val="both"/>
    </w:pPr>
    <w:rPr>
      <w:rFonts w:ascii="Arial" w:hAnsi="Arial" w:cs="Arial"/>
      <w:color w:val="000000"/>
      <w:sz w:val="24"/>
      <w:szCs w:val="24"/>
      <w:lang w:val="en-US"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pPr>
      <w:ind w:leftChars="400" w:left="840"/>
    </w:pPr>
    <w:rPr>
      <w:lang w:eastAsia="zh-CN"/>
    </w:rPr>
  </w:style>
  <w:style w:type="character" w:customStyle="1" w:styleId="4Char">
    <w:name w:val="제목 4 Char"/>
    <w:link w:val="4"/>
    <w:qFormat/>
    <w:rPr>
      <w:rFonts w:ascii="Arial" w:eastAsia="바탕" w:hAnsi="Arial"/>
      <w:b/>
      <w:i/>
      <w:szCs w:val="26"/>
      <w:lang w:val="en-GB" w:eastAsia="zh-CN"/>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eastAsia="바탕"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eastAsia="바탕" w:hAnsi="Arial"/>
      <w:b/>
      <w:bCs/>
      <w:i/>
      <w:sz w:val="18"/>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eastAsia="바탕" w:hAnsi="Arial"/>
      <w:b/>
      <w:bCs/>
      <w:kern w:val="32"/>
      <w:sz w:val="32"/>
      <w:szCs w:val="32"/>
      <w:lang w:val="en-GB" w:eastAsia="zh-CN"/>
    </w:rPr>
  </w:style>
  <w:style w:type="character" w:customStyle="1" w:styleId="2Char">
    <w:name w:val="제목 2 Char"/>
    <w:link w:val="2"/>
    <w:qFormat/>
    <w:rPr>
      <w:rFonts w:ascii="Arial" w:eastAsia="바탕"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jc w:val="both"/>
    </w:pPr>
    <w:rPr>
      <w:rFonts w:ascii="Calibri" w:hAnsi="Calibri"/>
      <w:sz w:val="22"/>
      <w:szCs w:val="22"/>
      <w:lang w:val="en-US"/>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jc w:val="both"/>
    </w:pPr>
    <w:rPr>
      <w:rFonts w:ascii="Times" w:eastAsia="바탕" w:hAnsi="Times"/>
      <w:szCs w:val="24"/>
      <w:lang w:val="en-GB" w:eastAsia="en-US"/>
    </w:rPr>
  </w:style>
  <w:style w:type="table" w:customStyle="1" w:styleId="14">
    <w:name w:val="표 구분선1"/>
    <w:basedOn w:val="a2"/>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spacing w:after="0" w:line="240" w:lineRule="auto"/>
      <w:jc w:val="both"/>
    </w:pPr>
    <w:rPr>
      <w:rFonts w:ascii="Times" w:eastAsia="바탕" w:hAnsi="Times"/>
      <w:szCs w:val="24"/>
      <w:lang w:val="en-GB" w:eastAsia="en-US"/>
    </w:rPr>
  </w:style>
  <w:style w:type="paragraph" w:customStyle="1" w:styleId="Revision5">
    <w:name w:val="Revision5"/>
    <w:hidden/>
    <w:uiPriority w:val="99"/>
    <w:semiHidden/>
    <w:qFormat/>
    <w:pPr>
      <w:spacing w:after="0" w:line="240" w:lineRule="auto"/>
    </w:pPr>
    <w:rPr>
      <w:rFonts w:ascii="Times" w:eastAsia="바탕" w:hAnsi="Times"/>
      <w:szCs w:val="24"/>
      <w:lang w:val="en-GB" w:eastAsia="en-US"/>
    </w:rPr>
  </w:style>
  <w:style w:type="paragraph" w:styleId="afc">
    <w:name w:val="Revision"/>
    <w:hidden/>
    <w:uiPriority w:val="99"/>
    <w:semiHidden/>
    <w:rsid w:val="00C96541"/>
    <w:pPr>
      <w:spacing w:after="0" w:line="240" w:lineRule="auto"/>
    </w:pPr>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edison.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7AA0EC-ED12-4B44-A41C-A818C401C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33</TotalTime>
  <Pages>46</Pages>
  <Words>13365</Words>
  <Characters>76181</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FL summary for AI 9.4.2</vt:lpstr>
    </vt:vector>
  </TitlesOfParts>
  <Company/>
  <LinksUpToDate>false</LinksUpToDate>
  <CharactersWithSpaces>89368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60</cp:revision>
  <cp:lastPrinted>2021-09-11T03:34:00Z</cp:lastPrinted>
  <dcterms:created xsi:type="dcterms:W3CDTF">2023-08-21T08:45:00Z</dcterms:created>
  <dcterms:modified xsi:type="dcterms:W3CDTF">2023-08-22T12:05:00Z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2052-11.8.2.8696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CWMfb9b0e603f8411ee800021bc000021bc">
    <vt:lpwstr>CWMF1eOPW+3SIigaxKdMRXqE/FjEHEbq6GGzE9h/lxziwuLQZNkkk3cwz+DKGfS5g1g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1692597281</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2023-08-21T08:55:22Z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0b1c1b1d-4f70-463d-aa04-a2ad236a984a</vt:lpwstr>
  </property>
  <property fmtid="{D5CDD505-2E9C-101B-9397-08002B2CF9AE}" pid="31" name="MSIP_Label_83bcef13-7cac-433f-ba1d-47a323951816_ContentBits">
    <vt:lpwstr>0</vt:lpwstr>
  </property>
</Properties>
</file>